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E7" w:rsidRPr="004C712C" w:rsidRDefault="003729E7" w:rsidP="003729E7">
      <w:pPr>
        <w:rPr>
          <w:sz w:val="28"/>
          <w:szCs w:val="28"/>
          <w:lang w:val="ro-RO" w:eastAsia="ru-RU"/>
        </w:rPr>
      </w:pPr>
    </w:p>
    <w:p w:rsidR="003729E7" w:rsidRPr="004C712C" w:rsidRDefault="003729E7" w:rsidP="003729E7">
      <w:pPr>
        <w:keepNext/>
        <w:keepLines/>
        <w:ind w:left="5387" w:firstLine="0"/>
        <w:jc w:val="right"/>
        <w:outlineLvl w:val="0"/>
        <w:rPr>
          <w:rFonts w:eastAsia="DengXian Light"/>
          <w:sz w:val="28"/>
          <w:szCs w:val="28"/>
          <w:lang w:val="ro-RO"/>
        </w:rPr>
      </w:pPr>
      <w:r w:rsidRPr="004C712C">
        <w:rPr>
          <w:rFonts w:eastAsia="DengXian Light"/>
          <w:sz w:val="28"/>
          <w:szCs w:val="28"/>
          <w:lang w:val="ro-RO"/>
        </w:rPr>
        <w:t xml:space="preserve">              Anexa nr.1</w:t>
      </w:r>
    </w:p>
    <w:p w:rsidR="003729E7" w:rsidRPr="004C712C" w:rsidRDefault="003729E7" w:rsidP="003729E7">
      <w:pPr>
        <w:tabs>
          <w:tab w:val="left" w:pos="1155"/>
        </w:tabs>
        <w:jc w:val="right"/>
        <w:rPr>
          <w:rFonts w:eastAsia="Batang"/>
          <w:sz w:val="28"/>
          <w:szCs w:val="28"/>
          <w:lang w:val="ro-RO"/>
        </w:rPr>
      </w:pPr>
      <w:r w:rsidRPr="004C712C">
        <w:rPr>
          <w:rFonts w:eastAsia="Batang"/>
          <w:sz w:val="28"/>
          <w:szCs w:val="28"/>
          <w:lang w:val="ro-RO"/>
        </w:rPr>
        <w:t xml:space="preserve">la Hotărîrea Guvernului nr. </w:t>
      </w:r>
      <w:r>
        <w:rPr>
          <w:rFonts w:eastAsia="Batang"/>
          <w:sz w:val="28"/>
          <w:szCs w:val="28"/>
          <w:lang w:val="ro-RO"/>
        </w:rPr>
        <w:t>1231/2018</w:t>
      </w:r>
    </w:p>
    <w:p w:rsidR="003729E7" w:rsidRPr="004C712C" w:rsidRDefault="003729E7" w:rsidP="003729E7">
      <w:pPr>
        <w:tabs>
          <w:tab w:val="left" w:pos="1080"/>
        </w:tabs>
        <w:spacing w:before="120" w:after="120"/>
        <w:contextualSpacing/>
        <w:jc w:val="center"/>
        <w:rPr>
          <w:rFonts w:eastAsia="Batang"/>
          <w:b/>
          <w:sz w:val="28"/>
          <w:szCs w:val="28"/>
          <w:lang w:val="ro-RO"/>
        </w:rPr>
      </w:pPr>
    </w:p>
    <w:p w:rsidR="003729E7" w:rsidRPr="004C712C" w:rsidRDefault="003729E7" w:rsidP="003729E7">
      <w:pPr>
        <w:tabs>
          <w:tab w:val="left" w:pos="1080"/>
        </w:tabs>
        <w:spacing w:before="120" w:after="120"/>
        <w:contextualSpacing/>
        <w:jc w:val="center"/>
        <w:rPr>
          <w:rFonts w:eastAsia="Batang"/>
          <w:b/>
          <w:sz w:val="28"/>
          <w:szCs w:val="28"/>
          <w:lang w:val="ro-RO"/>
        </w:rPr>
      </w:pPr>
      <w:r w:rsidRPr="004C712C">
        <w:rPr>
          <w:rFonts w:eastAsia="Batang"/>
          <w:b/>
          <w:sz w:val="28"/>
          <w:szCs w:val="28"/>
          <w:lang w:val="ro-RO"/>
        </w:rPr>
        <w:t>Criteriile şi modul de raportare a unor unități bugetare la categoria instituției corespunzător domeniului de activitate</w:t>
      </w:r>
    </w:p>
    <w:p w:rsidR="003729E7" w:rsidRPr="004C712C" w:rsidRDefault="003729E7" w:rsidP="003729E7">
      <w:pPr>
        <w:tabs>
          <w:tab w:val="left" w:pos="1080"/>
        </w:tabs>
        <w:spacing w:before="120" w:after="120"/>
        <w:contextualSpacing/>
        <w:jc w:val="center"/>
        <w:rPr>
          <w:rFonts w:eastAsia="Batang"/>
          <w:b/>
          <w:sz w:val="28"/>
          <w:szCs w:val="28"/>
          <w:lang w:val="ro-RO"/>
        </w:rPr>
      </w:pPr>
    </w:p>
    <w:p w:rsidR="003729E7" w:rsidRPr="004C712C" w:rsidRDefault="003729E7" w:rsidP="003729E7">
      <w:pPr>
        <w:numPr>
          <w:ilvl w:val="0"/>
          <w:numId w:val="1"/>
        </w:numPr>
        <w:tabs>
          <w:tab w:val="left" w:pos="709"/>
          <w:tab w:val="left" w:pos="993"/>
        </w:tabs>
        <w:spacing w:before="120" w:after="120"/>
        <w:ind w:left="0" w:firstLine="709"/>
        <w:contextualSpacing/>
        <w:rPr>
          <w:rFonts w:eastAsia="Batang"/>
          <w:sz w:val="28"/>
          <w:szCs w:val="28"/>
          <w:lang w:val="ro-RO"/>
        </w:rPr>
      </w:pPr>
      <w:r w:rsidRPr="004C712C">
        <w:rPr>
          <w:rFonts w:eastAsia="Batang"/>
          <w:sz w:val="28"/>
          <w:szCs w:val="28"/>
          <w:lang w:val="ro-RO"/>
        </w:rPr>
        <w:t>Potrivit prezentei anexe se stabilesc criteriile şi modul de raportare a unor unități bugetare la categoria instituției în funcţie de domeniul de activitate.</w:t>
      </w:r>
    </w:p>
    <w:p w:rsidR="003729E7" w:rsidRPr="004C712C" w:rsidRDefault="003729E7" w:rsidP="003729E7">
      <w:pPr>
        <w:tabs>
          <w:tab w:val="left" w:pos="709"/>
          <w:tab w:val="left" w:pos="993"/>
        </w:tabs>
        <w:spacing w:before="120" w:after="120"/>
        <w:ind w:left="709"/>
        <w:contextualSpacing/>
        <w:rPr>
          <w:rFonts w:eastAsia="Batang"/>
          <w:sz w:val="28"/>
          <w:szCs w:val="28"/>
          <w:lang w:val="ro-RO"/>
        </w:rPr>
      </w:pPr>
    </w:p>
    <w:p w:rsidR="003729E7" w:rsidRPr="004C712C" w:rsidRDefault="003729E7" w:rsidP="003729E7">
      <w:pPr>
        <w:numPr>
          <w:ilvl w:val="0"/>
          <w:numId w:val="1"/>
        </w:numPr>
        <w:tabs>
          <w:tab w:val="left" w:pos="709"/>
          <w:tab w:val="left" w:pos="993"/>
        </w:tabs>
        <w:spacing w:before="120" w:after="120"/>
        <w:ind w:left="0" w:firstLine="709"/>
        <w:contextualSpacing/>
        <w:rPr>
          <w:rFonts w:eastAsia="Batang"/>
          <w:sz w:val="28"/>
          <w:szCs w:val="28"/>
          <w:lang w:val="ro-RO"/>
        </w:rPr>
      </w:pPr>
      <w:r w:rsidRPr="004C712C">
        <w:rPr>
          <w:rFonts w:eastAsia="Batang"/>
          <w:sz w:val="28"/>
          <w:szCs w:val="28"/>
          <w:lang w:val="ro-RO"/>
        </w:rPr>
        <w:t>Raportarea instituțiilor de învățămînt la categoria instituției se realizează după cum urmează:</w:t>
      </w:r>
    </w:p>
    <w:p w:rsidR="003729E7" w:rsidRPr="004C712C" w:rsidRDefault="003729E7" w:rsidP="003729E7">
      <w:pPr>
        <w:numPr>
          <w:ilvl w:val="0"/>
          <w:numId w:val="2"/>
        </w:numPr>
        <w:tabs>
          <w:tab w:val="left" w:pos="993"/>
          <w:tab w:val="left" w:pos="1080"/>
        </w:tabs>
        <w:ind w:left="0" w:firstLine="709"/>
        <w:contextualSpacing/>
        <w:rPr>
          <w:rFonts w:eastAsia="Batang"/>
          <w:sz w:val="28"/>
          <w:szCs w:val="28"/>
          <w:lang w:val="ro-RO"/>
        </w:rPr>
      </w:pPr>
      <w:r w:rsidRPr="004C712C">
        <w:rPr>
          <w:rFonts w:eastAsia="Batang"/>
          <w:sz w:val="28"/>
          <w:szCs w:val="28"/>
          <w:lang w:val="ro-RO"/>
        </w:rPr>
        <w:t>pentru raportarea instituțiilor de învăţămînt general, indiferent de subordonare, la una dintre categorii, în corespundere cu volumul şi complexitatea activității de educație, se stabilesc criteriile indicate în tabelul 1;</w:t>
      </w:r>
    </w:p>
    <w:p w:rsidR="003729E7" w:rsidRPr="004C712C" w:rsidRDefault="003729E7" w:rsidP="003729E7">
      <w:pPr>
        <w:tabs>
          <w:tab w:val="left" w:pos="851"/>
        </w:tabs>
        <w:jc w:val="right"/>
        <w:rPr>
          <w:rFonts w:eastAsia="Batang"/>
          <w:sz w:val="24"/>
          <w:szCs w:val="24"/>
          <w:lang w:val="ro-RO"/>
        </w:rPr>
      </w:pPr>
      <w:r w:rsidRPr="004C712C">
        <w:rPr>
          <w:rFonts w:eastAsia="Batang"/>
          <w:sz w:val="24"/>
          <w:szCs w:val="24"/>
          <w:lang w:val="ro-RO"/>
        </w:rPr>
        <w:t>Tabelul 1</w:t>
      </w:r>
    </w:p>
    <w:p w:rsidR="003729E7" w:rsidRPr="004C712C" w:rsidRDefault="003729E7" w:rsidP="003729E7">
      <w:pPr>
        <w:tabs>
          <w:tab w:val="left" w:pos="851"/>
        </w:tabs>
        <w:jc w:val="center"/>
        <w:rPr>
          <w:rFonts w:eastAsia="Batang"/>
          <w:b/>
          <w:sz w:val="24"/>
          <w:szCs w:val="24"/>
          <w:lang w:val="ro-RO"/>
        </w:rPr>
      </w:pPr>
      <w:r w:rsidRPr="004C712C">
        <w:rPr>
          <w:rFonts w:eastAsia="Batang"/>
          <w:b/>
          <w:sz w:val="24"/>
          <w:szCs w:val="24"/>
          <w:lang w:val="ro-RO"/>
        </w:rPr>
        <w:t xml:space="preserve">Criteriile şi modul de raportare a instituțiilor </w:t>
      </w:r>
    </w:p>
    <w:p w:rsidR="003729E7" w:rsidRPr="004C712C" w:rsidRDefault="003729E7" w:rsidP="003729E7">
      <w:pPr>
        <w:tabs>
          <w:tab w:val="left" w:pos="851"/>
        </w:tabs>
        <w:jc w:val="center"/>
        <w:rPr>
          <w:rFonts w:eastAsia="Batang"/>
          <w:b/>
          <w:sz w:val="24"/>
          <w:szCs w:val="24"/>
          <w:lang w:val="ro-RO"/>
        </w:rPr>
      </w:pPr>
      <w:r w:rsidRPr="004C712C">
        <w:rPr>
          <w:rFonts w:eastAsia="Batang"/>
          <w:b/>
          <w:sz w:val="24"/>
          <w:szCs w:val="24"/>
          <w:lang w:val="ro-RO"/>
        </w:rPr>
        <w:t>de învățămînt general la categoria instituției</w:t>
      </w:r>
    </w:p>
    <w:p w:rsidR="003729E7" w:rsidRPr="004C712C" w:rsidRDefault="003729E7" w:rsidP="003729E7">
      <w:pPr>
        <w:tabs>
          <w:tab w:val="left" w:pos="851"/>
        </w:tabs>
        <w:jc w:val="center"/>
        <w:rPr>
          <w:rFonts w:eastAsia="Batang"/>
          <w:b/>
          <w:sz w:val="24"/>
          <w:szCs w:val="24"/>
          <w:lang w:val="ro-RO"/>
        </w:rPr>
      </w:pPr>
    </w:p>
    <w:tbl>
      <w:tblPr>
        <w:tblW w:w="5000" w:type="pct"/>
        <w:jc w:val="center"/>
        <w:tblLook w:val="04A0"/>
      </w:tblPr>
      <w:tblGrid>
        <w:gridCol w:w="2346"/>
        <w:gridCol w:w="898"/>
        <w:gridCol w:w="930"/>
        <w:gridCol w:w="1073"/>
        <w:gridCol w:w="1051"/>
        <w:gridCol w:w="974"/>
        <w:gridCol w:w="974"/>
        <w:gridCol w:w="876"/>
      </w:tblGrid>
      <w:tr w:rsidR="003729E7" w:rsidRPr="004C712C" w:rsidTr="0084181F">
        <w:trPr>
          <w:cantSplit/>
          <w:tblHeader/>
          <w:jc w:val="center"/>
        </w:trPr>
        <w:tc>
          <w:tcPr>
            <w:tcW w:w="1286"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b/>
                <w:bCs/>
                <w:lang w:val="ro-RO"/>
              </w:rPr>
              <w:t>Tipul instituției</w:t>
            </w:r>
          </w:p>
        </w:tc>
        <w:tc>
          <w:tcPr>
            <w:tcW w:w="492"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b/>
                <w:bCs/>
                <w:lang w:val="ro-RO"/>
              </w:rPr>
              <w:t>Criterii</w:t>
            </w:r>
          </w:p>
        </w:tc>
        <w:tc>
          <w:tcPr>
            <w:tcW w:w="3222"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b/>
                <w:bCs/>
                <w:lang w:val="ro-RO"/>
              </w:rPr>
              <w:t>Categoria instituției şi mărimea indicilor</w:t>
            </w:r>
          </w:p>
        </w:tc>
      </w:tr>
      <w:tr w:rsidR="003729E7" w:rsidRPr="004C712C" w:rsidTr="0084181F">
        <w:trPr>
          <w:cantSplit/>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29E7" w:rsidRPr="004C712C" w:rsidRDefault="003729E7" w:rsidP="0084181F">
            <w:pPr>
              <w:ind w:firstLine="0"/>
              <w:rPr>
                <w:b/>
                <w:bCs/>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29E7" w:rsidRPr="004C712C" w:rsidRDefault="003729E7" w:rsidP="0084181F">
            <w:pPr>
              <w:ind w:firstLine="0"/>
              <w:rPr>
                <w:b/>
                <w:bCs/>
                <w:lang w:val="ro-RO"/>
              </w:rPr>
            </w:pPr>
          </w:p>
        </w:tc>
        <w:tc>
          <w:tcPr>
            <w:tcW w:w="5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b/>
                <w:bCs/>
                <w:lang w:val="ro-RO"/>
              </w:rPr>
              <w:t>I</w:t>
            </w:r>
          </w:p>
        </w:tc>
        <w:tc>
          <w:tcPr>
            <w:tcW w:w="5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b/>
                <w:bCs/>
                <w:lang w:val="ro-RO"/>
              </w:rPr>
              <w:t>II</w:t>
            </w:r>
          </w:p>
        </w:tc>
        <w:tc>
          <w:tcPr>
            <w:tcW w:w="5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b/>
                <w:bCs/>
                <w:lang w:val="ro-RO"/>
              </w:rPr>
              <w:t>III</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b/>
                <w:bCs/>
                <w:lang w:val="ro-RO"/>
              </w:rPr>
              <w:t>IV</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b/>
                <w:bCs/>
                <w:lang w:val="ro-RO"/>
              </w:rPr>
              <w:t>V</w:t>
            </w:r>
          </w:p>
        </w:tc>
        <w:tc>
          <w:tcPr>
            <w:tcW w:w="4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b/>
                <w:bCs/>
                <w:lang w:val="ro-RO"/>
              </w:rPr>
              <w:t>VI</w:t>
            </w:r>
          </w:p>
        </w:tc>
      </w:tr>
    </w:tbl>
    <w:p w:rsidR="003729E7" w:rsidRPr="004C712C" w:rsidRDefault="003729E7" w:rsidP="003729E7">
      <w:pPr>
        <w:rPr>
          <w:sz w:val="2"/>
          <w:szCs w:val="2"/>
          <w:lang w:val="ro-RO"/>
        </w:rPr>
      </w:pPr>
    </w:p>
    <w:tbl>
      <w:tblPr>
        <w:tblW w:w="4968" w:type="pct"/>
        <w:jc w:val="center"/>
        <w:tblLook w:val="04A0"/>
      </w:tblPr>
      <w:tblGrid>
        <w:gridCol w:w="2305"/>
        <w:gridCol w:w="857"/>
        <w:gridCol w:w="1007"/>
        <w:gridCol w:w="1085"/>
        <w:gridCol w:w="1063"/>
        <w:gridCol w:w="985"/>
        <w:gridCol w:w="985"/>
        <w:gridCol w:w="836"/>
      </w:tblGrid>
      <w:tr w:rsidR="003729E7" w:rsidRPr="004C712C" w:rsidTr="0084181F">
        <w:trPr>
          <w:cantSplit/>
          <w:tblHeade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3729E7" w:rsidRPr="004C712C" w:rsidRDefault="003729E7" w:rsidP="0084181F">
            <w:pPr>
              <w:ind w:firstLine="0"/>
              <w:jc w:val="center"/>
              <w:rPr>
                <w:b/>
                <w:bCs/>
                <w:lang w:val="ro-RO"/>
              </w:rPr>
            </w:pPr>
            <w:r w:rsidRPr="004C712C">
              <w:rPr>
                <w:b/>
                <w:bCs/>
                <w:lang w:val="ro-RO"/>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729E7" w:rsidRPr="004C712C" w:rsidRDefault="003729E7" w:rsidP="0084181F">
            <w:pPr>
              <w:ind w:firstLine="0"/>
              <w:jc w:val="center"/>
              <w:rPr>
                <w:b/>
                <w:bCs/>
                <w:lang w:val="ro-RO"/>
              </w:rPr>
            </w:pPr>
            <w:r w:rsidRPr="004C712C">
              <w:rPr>
                <w:b/>
                <w:bCs/>
                <w:lang w:val="ro-RO"/>
              </w:rPr>
              <w:t>2</w:t>
            </w:r>
          </w:p>
        </w:tc>
        <w:tc>
          <w:tcPr>
            <w:tcW w:w="5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29E7" w:rsidRPr="004C712C" w:rsidRDefault="003729E7" w:rsidP="0084181F">
            <w:pPr>
              <w:ind w:firstLine="0"/>
              <w:jc w:val="center"/>
              <w:rPr>
                <w:b/>
                <w:bCs/>
                <w:lang w:val="ro-RO"/>
              </w:rPr>
            </w:pPr>
            <w:r w:rsidRPr="004C712C">
              <w:rPr>
                <w:b/>
                <w:bCs/>
                <w:lang w:val="ro-RO"/>
              </w:rPr>
              <w:t>3</w:t>
            </w:r>
          </w:p>
        </w:tc>
        <w:tc>
          <w:tcPr>
            <w:tcW w:w="5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29E7" w:rsidRPr="004C712C" w:rsidRDefault="003729E7" w:rsidP="0084181F">
            <w:pPr>
              <w:ind w:firstLine="0"/>
              <w:jc w:val="center"/>
              <w:rPr>
                <w:b/>
                <w:bCs/>
                <w:lang w:val="ro-RO"/>
              </w:rPr>
            </w:pPr>
            <w:r w:rsidRPr="004C712C">
              <w:rPr>
                <w:b/>
                <w:bCs/>
                <w:lang w:val="ro-RO"/>
              </w:rPr>
              <w:t>4</w:t>
            </w:r>
          </w:p>
        </w:tc>
        <w:tc>
          <w:tcPr>
            <w:tcW w:w="5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29E7" w:rsidRPr="004C712C" w:rsidRDefault="003729E7" w:rsidP="0084181F">
            <w:pPr>
              <w:ind w:firstLine="0"/>
              <w:jc w:val="center"/>
              <w:rPr>
                <w:b/>
                <w:bCs/>
                <w:lang w:val="ro-RO"/>
              </w:rPr>
            </w:pPr>
            <w:r w:rsidRPr="004C712C">
              <w:rPr>
                <w:b/>
                <w:bCs/>
                <w:lang w:val="ro-RO"/>
              </w:rPr>
              <w:t>5</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29E7" w:rsidRPr="004C712C" w:rsidRDefault="003729E7" w:rsidP="0084181F">
            <w:pPr>
              <w:ind w:firstLine="0"/>
              <w:jc w:val="center"/>
              <w:rPr>
                <w:b/>
                <w:bCs/>
                <w:lang w:val="ro-RO"/>
              </w:rPr>
            </w:pPr>
            <w:r w:rsidRPr="004C712C">
              <w:rPr>
                <w:b/>
                <w:bCs/>
                <w:lang w:val="ro-RO"/>
              </w:rPr>
              <w:t>6</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29E7" w:rsidRPr="004C712C" w:rsidRDefault="003729E7" w:rsidP="0084181F">
            <w:pPr>
              <w:ind w:firstLine="0"/>
              <w:jc w:val="center"/>
              <w:rPr>
                <w:b/>
                <w:bCs/>
                <w:lang w:val="ro-RO"/>
              </w:rPr>
            </w:pPr>
            <w:r w:rsidRPr="004C712C">
              <w:rPr>
                <w:b/>
                <w:bCs/>
                <w:lang w:val="ro-RO"/>
              </w:rPr>
              <w:t>7</w:t>
            </w:r>
          </w:p>
        </w:tc>
        <w:tc>
          <w:tcPr>
            <w:tcW w:w="4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29E7" w:rsidRPr="004C712C" w:rsidRDefault="003729E7" w:rsidP="0084181F">
            <w:pPr>
              <w:ind w:firstLine="0"/>
              <w:jc w:val="center"/>
              <w:rPr>
                <w:b/>
                <w:bCs/>
                <w:lang w:val="ro-RO"/>
              </w:rPr>
            </w:pPr>
            <w:r w:rsidRPr="004C712C">
              <w:rPr>
                <w:b/>
                <w:bCs/>
                <w:lang w:val="ro-RO"/>
              </w:rPr>
              <w:t>8</w:t>
            </w:r>
          </w:p>
        </w:tc>
      </w:tr>
      <w:tr w:rsidR="003729E7" w:rsidRPr="004C712C" w:rsidTr="0084181F">
        <w:trPr>
          <w:jc w:val="center"/>
        </w:trPr>
        <w:tc>
          <w:tcPr>
            <w:tcW w:w="12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Instituții de educație  antepreşcolară, instituții de învățămînt preşcolar</w:t>
            </w:r>
          </w:p>
        </w:tc>
        <w:tc>
          <w:tcPr>
            <w:tcW w:w="4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Numărul de grupe</w:t>
            </w:r>
          </w:p>
        </w:tc>
        <w:tc>
          <w:tcPr>
            <w:tcW w:w="5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19 şi mai multe</w:t>
            </w:r>
          </w:p>
        </w:tc>
        <w:tc>
          <w:tcPr>
            <w:tcW w:w="5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15-18</w:t>
            </w:r>
          </w:p>
        </w:tc>
        <w:tc>
          <w:tcPr>
            <w:tcW w:w="5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11-14</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7-10</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4-6</w:t>
            </w:r>
          </w:p>
        </w:tc>
        <w:tc>
          <w:tcPr>
            <w:tcW w:w="4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Pînă la 3</w:t>
            </w:r>
          </w:p>
        </w:tc>
      </w:tr>
      <w:tr w:rsidR="003729E7" w:rsidRPr="004C712C" w:rsidTr="0084181F">
        <w:trPr>
          <w:jc w:val="center"/>
        </w:trPr>
        <w:tc>
          <w:tcPr>
            <w:tcW w:w="12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 xml:space="preserve">Instituții de învățămînt primar, instituții de învățămînt general cu programe combinate (şcoală primară-grădiniță, gimnaziu-grădiniță) </w:t>
            </w:r>
          </w:p>
        </w:tc>
        <w:tc>
          <w:tcPr>
            <w:tcW w:w="4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Numărul de elevi</w:t>
            </w:r>
          </w:p>
        </w:tc>
        <w:tc>
          <w:tcPr>
            <w:tcW w:w="5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Mai mult de 1121</w:t>
            </w:r>
          </w:p>
        </w:tc>
        <w:tc>
          <w:tcPr>
            <w:tcW w:w="588"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De la 881</w:t>
            </w:r>
          </w:p>
          <w:p w:rsidR="003729E7" w:rsidRPr="004C712C" w:rsidRDefault="003729E7" w:rsidP="0084181F">
            <w:pPr>
              <w:ind w:firstLine="0"/>
              <w:jc w:val="center"/>
              <w:rPr>
                <w:lang w:val="ro-RO"/>
              </w:rPr>
            </w:pPr>
            <w:r w:rsidRPr="004C712C">
              <w:rPr>
                <w:lang w:val="ro-RO"/>
              </w:rPr>
              <w:t>pînă la 1120</w:t>
            </w:r>
          </w:p>
        </w:tc>
        <w:tc>
          <w:tcPr>
            <w:tcW w:w="576"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De la 401</w:t>
            </w:r>
          </w:p>
          <w:p w:rsidR="003729E7" w:rsidRPr="004C712C" w:rsidRDefault="003729E7" w:rsidP="0084181F">
            <w:pPr>
              <w:ind w:firstLine="0"/>
              <w:jc w:val="center"/>
              <w:rPr>
                <w:lang w:val="ro-RO"/>
              </w:rPr>
            </w:pPr>
            <w:r w:rsidRPr="004C712C">
              <w:rPr>
                <w:lang w:val="ro-RO"/>
              </w:rPr>
              <w:t>pînă la 880</w:t>
            </w:r>
          </w:p>
        </w:tc>
        <w:tc>
          <w:tcPr>
            <w:tcW w:w="534"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De la 281</w:t>
            </w:r>
          </w:p>
          <w:p w:rsidR="003729E7" w:rsidRPr="004C712C" w:rsidRDefault="003729E7" w:rsidP="0084181F">
            <w:pPr>
              <w:ind w:firstLine="0"/>
              <w:jc w:val="center"/>
              <w:rPr>
                <w:lang w:val="ro-RO"/>
              </w:rPr>
            </w:pPr>
            <w:r w:rsidRPr="004C712C">
              <w:rPr>
                <w:lang w:val="ro-RO"/>
              </w:rPr>
              <w:t>pînă la 400</w:t>
            </w:r>
          </w:p>
        </w:tc>
        <w:tc>
          <w:tcPr>
            <w:tcW w:w="534"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De la 101</w:t>
            </w:r>
          </w:p>
          <w:p w:rsidR="003729E7" w:rsidRPr="004C712C" w:rsidRDefault="003729E7" w:rsidP="0084181F">
            <w:pPr>
              <w:ind w:firstLine="0"/>
              <w:jc w:val="center"/>
              <w:rPr>
                <w:lang w:val="ro-RO"/>
              </w:rPr>
            </w:pPr>
            <w:r w:rsidRPr="004C712C">
              <w:rPr>
                <w:lang w:val="ro-RO"/>
              </w:rPr>
              <w:t>pînă la 280</w:t>
            </w:r>
          </w:p>
        </w:tc>
        <w:tc>
          <w:tcPr>
            <w:tcW w:w="4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Pînă la 100</w:t>
            </w:r>
          </w:p>
        </w:tc>
      </w:tr>
      <w:tr w:rsidR="003729E7" w:rsidRPr="004C712C" w:rsidTr="0084181F">
        <w:trPr>
          <w:jc w:val="center"/>
        </w:trPr>
        <w:tc>
          <w:tcPr>
            <w:tcW w:w="12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Şcoli-internat, şcoli speciale pentru copiii şi adolescenți care necesită condiții speciale, instituții de învăţămînt profesional tehnic secundar, postsecundar şi postsecundar nonterțiar, profesional tehnic cu programe combinate</w:t>
            </w:r>
          </w:p>
        </w:tc>
        <w:tc>
          <w:tcPr>
            <w:tcW w:w="4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Numărul de elevi</w:t>
            </w:r>
          </w:p>
        </w:tc>
        <w:tc>
          <w:tcPr>
            <w:tcW w:w="5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Mai mult de 641</w:t>
            </w:r>
          </w:p>
        </w:tc>
        <w:tc>
          <w:tcPr>
            <w:tcW w:w="5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De la 401 pînă la 640</w:t>
            </w:r>
          </w:p>
        </w:tc>
        <w:tc>
          <w:tcPr>
            <w:tcW w:w="5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De la 281 pînă la 400</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Pînă la 280</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c>
          <w:tcPr>
            <w:tcW w:w="4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r>
      <w:tr w:rsidR="003729E7" w:rsidRPr="004C712C" w:rsidTr="0084181F">
        <w:trPr>
          <w:jc w:val="center"/>
        </w:trPr>
        <w:tc>
          <w:tcPr>
            <w:tcW w:w="12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Şcoli speciale (cu sau fără servicii rezidențiale) pentru copii şi elevi cu deficiențe senzoriale, şcoli auxiliare, şcoli de tip-internat pentru copii orfani şi copii rămaşi fără îngrijirea părinților,  şcoli-sanatorii în perimetrul silvic</w:t>
            </w:r>
          </w:p>
        </w:tc>
        <w:tc>
          <w:tcPr>
            <w:tcW w:w="4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Numărul de elevi</w:t>
            </w:r>
          </w:p>
        </w:tc>
        <w:tc>
          <w:tcPr>
            <w:tcW w:w="5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391 şi mai mulți</w:t>
            </w:r>
          </w:p>
        </w:tc>
        <w:tc>
          <w:tcPr>
            <w:tcW w:w="5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De la 271 pînă la 390</w:t>
            </w:r>
          </w:p>
        </w:tc>
        <w:tc>
          <w:tcPr>
            <w:tcW w:w="5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De la 151 pînă la 270</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Pînă la 150</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c>
          <w:tcPr>
            <w:tcW w:w="4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r>
      <w:tr w:rsidR="003729E7" w:rsidRPr="004C712C" w:rsidTr="0084181F">
        <w:trPr>
          <w:jc w:val="center"/>
        </w:trPr>
        <w:tc>
          <w:tcPr>
            <w:tcW w:w="12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Instituție de învățămînt extraşcolar  – şcoală (de arte, arte plastice, muzică, teatru)</w:t>
            </w:r>
          </w:p>
          <w:p w:rsidR="003729E7" w:rsidRPr="004C712C" w:rsidRDefault="003729E7" w:rsidP="0084181F">
            <w:pPr>
              <w:ind w:firstLine="0"/>
              <w:rPr>
                <w:lang w:val="ro-RO"/>
              </w:rPr>
            </w:pPr>
          </w:p>
        </w:tc>
        <w:tc>
          <w:tcPr>
            <w:tcW w:w="4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Numărul de elevi</w:t>
            </w:r>
          </w:p>
        </w:tc>
        <w:tc>
          <w:tcPr>
            <w:tcW w:w="5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Mai mult de 501</w:t>
            </w:r>
          </w:p>
        </w:tc>
        <w:tc>
          <w:tcPr>
            <w:tcW w:w="5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401 pînă la 500</w:t>
            </w:r>
          </w:p>
        </w:tc>
        <w:tc>
          <w:tcPr>
            <w:tcW w:w="5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301 pînă la 400</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201 pînă la 300</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101 pînă la 200</w:t>
            </w:r>
          </w:p>
        </w:tc>
        <w:tc>
          <w:tcPr>
            <w:tcW w:w="4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Pînă la 100</w:t>
            </w:r>
          </w:p>
        </w:tc>
      </w:tr>
      <w:tr w:rsidR="003729E7" w:rsidRPr="004C712C" w:rsidTr="0084181F">
        <w:trPr>
          <w:jc w:val="center"/>
        </w:trPr>
        <w:tc>
          <w:tcPr>
            <w:tcW w:w="12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lastRenderedPageBreak/>
              <w:t>Centre şi case de creație ale copiilor şi adolescenților, stații ale tinerilor tehnicieni, tinerilor naturalişti (stații, baze ale tinerilor turişti şi alte instituții extraşcolare)</w:t>
            </w:r>
          </w:p>
        </w:tc>
        <w:tc>
          <w:tcPr>
            <w:tcW w:w="4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c>
          <w:tcPr>
            <w:tcW w:w="5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 xml:space="preserve">Centrul Republican pentru Copii şi Tineret </w:t>
            </w:r>
          </w:p>
        </w:tc>
        <w:tc>
          <w:tcPr>
            <w:tcW w:w="5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Instituții extraşcolare republicane</w:t>
            </w:r>
          </w:p>
        </w:tc>
        <w:tc>
          <w:tcPr>
            <w:tcW w:w="5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Instituții extraşcolare din municipiile Chişinău, Bălți, Tiraspol, Bender</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B5E7B">
              <w:rPr>
                <w:lang w:val="ro-RO"/>
              </w:rPr>
              <w:t>Instituţii de tip raional şi local de nivelul I</w:t>
            </w:r>
          </w:p>
        </w:tc>
        <w:tc>
          <w:tcPr>
            <w:tcW w:w="4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r>
      <w:tr w:rsidR="003729E7" w:rsidRPr="004C712C" w:rsidTr="0084181F">
        <w:trPr>
          <w:jc w:val="center"/>
        </w:trPr>
        <w:tc>
          <w:tcPr>
            <w:tcW w:w="12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Instituții de învățămînt secundar general (ciclu I şi II), licee-internat, instituții de învățămînt general cu programe combinate (gimanzii-grădinițe)</w:t>
            </w:r>
          </w:p>
        </w:tc>
        <w:tc>
          <w:tcPr>
            <w:tcW w:w="4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Numărul de elevi</w:t>
            </w:r>
          </w:p>
        </w:tc>
        <w:tc>
          <w:tcPr>
            <w:tcW w:w="5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Mai mult de 641</w:t>
            </w:r>
          </w:p>
        </w:tc>
        <w:tc>
          <w:tcPr>
            <w:tcW w:w="5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401 pînă la 640</w:t>
            </w:r>
          </w:p>
        </w:tc>
        <w:tc>
          <w:tcPr>
            <w:tcW w:w="5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281 pînă la 400</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Pînă la 280</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c>
          <w:tcPr>
            <w:tcW w:w="4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r>
      <w:tr w:rsidR="003729E7" w:rsidRPr="004C712C" w:rsidTr="0084181F">
        <w:trPr>
          <w:jc w:val="center"/>
        </w:trPr>
        <w:tc>
          <w:tcPr>
            <w:tcW w:w="12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Instituții de învățămînt secundar general (ciclu I şi II), licee-internat cu profil de cultură, artă şi sport</w:t>
            </w:r>
          </w:p>
        </w:tc>
        <w:tc>
          <w:tcPr>
            <w:tcW w:w="4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Numărul de elevi</w:t>
            </w:r>
          </w:p>
        </w:tc>
        <w:tc>
          <w:tcPr>
            <w:tcW w:w="5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Mai mult de 501</w:t>
            </w:r>
          </w:p>
        </w:tc>
        <w:tc>
          <w:tcPr>
            <w:tcW w:w="5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351 pînă la 500</w:t>
            </w:r>
          </w:p>
        </w:tc>
        <w:tc>
          <w:tcPr>
            <w:tcW w:w="5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201 pînă la 350</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Pînă la 200</w:t>
            </w:r>
          </w:p>
        </w:tc>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c>
          <w:tcPr>
            <w:tcW w:w="4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r>
    </w:tbl>
    <w:p w:rsidR="003729E7" w:rsidRPr="004C712C" w:rsidRDefault="003729E7" w:rsidP="003729E7">
      <w:pPr>
        <w:tabs>
          <w:tab w:val="left" w:pos="1080"/>
        </w:tabs>
        <w:contextualSpacing/>
        <w:rPr>
          <w:rFonts w:eastAsia="Batang"/>
          <w:sz w:val="28"/>
          <w:szCs w:val="28"/>
          <w:lang w:val="ro-RO"/>
        </w:rPr>
      </w:pPr>
    </w:p>
    <w:p w:rsidR="003729E7" w:rsidRPr="004C712C" w:rsidRDefault="003729E7" w:rsidP="003729E7">
      <w:pPr>
        <w:numPr>
          <w:ilvl w:val="0"/>
          <w:numId w:val="2"/>
        </w:numPr>
        <w:tabs>
          <w:tab w:val="left" w:pos="1080"/>
        </w:tabs>
        <w:ind w:left="0" w:firstLine="709"/>
        <w:contextualSpacing/>
        <w:rPr>
          <w:rFonts w:eastAsia="Batang"/>
          <w:sz w:val="28"/>
          <w:szCs w:val="28"/>
          <w:lang w:val="ro-RO"/>
        </w:rPr>
      </w:pPr>
      <w:r w:rsidRPr="004C712C">
        <w:rPr>
          <w:rFonts w:eastAsia="Batang"/>
          <w:sz w:val="28"/>
          <w:szCs w:val="28"/>
          <w:lang w:val="ro-RO"/>
        </w:rPr>
        <w:t>instituțiile de învățămînt superior se raportează la una dintre categorii, după cum urmează:</w:t>
      </w:r>
    </w:p>
    <w:p w:rsidR="003729E7" w:rsidRPr="004C712C" w:rsidRDefault="003729E7" w:rsidP="003729E7">
      <w:pPr>
        <w:numPr>
          <w:ilvl w:val="0"/>
          <w:numId w:val="3"/>
        </w:numPr>
        <w:tabs>
          <w:tab w:val="left" w:pos="1080"/>
        </w:tabs>
        <w:ind w:left="0" w:firstLine="709"/>
        <w:contextualSpacing/>
        <w:rPr>
          <w:rFonts w:eastAsia="Batang"/>
          <w:sz w:val="28"/>
          <w:szCs w:val="28"/>
          <w:lang w:val="ro-RO"/>
        </w:rPr>
      </w:pPr>
      <w:r w:rsidRPr="004C712C">
        <w:rPr>
          <w:rFonts w:eastAsia="Batang"/>
          <w:sz w:val="28"/>
          <w:szCs w:val="28"/>
          <w:lang w:val="ro-RO"/>
        </w:rPr>
        <w:t>la categoria I – instituțiile de învățămînt superior cu un efectiv de studenți (ciclul I, ciclul II şi ciclul III de studii), postdoctoranzi, rezidenți, medici secundari clinici, cursanți (auditori) de peste 9000 de persoane, care dispun de unități de cercetare ştiințifică;</w:t>
      </w:r>
    </w:p>
    <w:p w:rsidR="003729E7" w:rsidRPr="004C712C" w:rsidRDefault="003729E7" w:rsidP="003729E7">
      <w:pPr>
        <w:numPr>
          <w:ilvl w:val="0"/>
          <w:numId w:val="3"/>
        </w:numPr>
        <w:tabs>
          <w:tab w:val="left" w:pos="1080"/>
        </w:tabs>
        <w:ind w:left="0" w:firstLine="709"/>
        <w:contextualSpacing/>
        <w:rPr>
          <w:rFonts w:eastAsia="Batang"/>
          <w:sz w:val="28"/>
          <w:szCs w:val="28"/>
          <w:lang w:val="ro-RO"/>
        </w:rPr>
      </w:pPr>
      <w:r w:rsidRPr="004C712C">
        <w:rPr>
          <w:rFonts w:eastAsia="Batang"/>
          <w:sz w:val="28"/>
          <w:szCs w:val="28"/>
          <w:lang w:val="ro-RO"/>
        </w:rPr>
        <w:t>la categoria II – instituțiile de învăţămînt superior cu un efectiv de studenți (ciclul I, ciclul II şi ciclul III de studii), postdoctoranzi, rezidenți, medici secundari clinici, cursanți (auditori) de la 3000 pînă la 9000 de persoane, care au atins performanţe în domeniul cercetărilor ştiințifice;</w:t>
      </w:r>
    </w:p>
    <w:p w:rsidR="003729E7" w:rsidRPr="004C712C" w:rsidRDefault="003729E7" w:rsidP="003729E7">
      <w:pPr>
        <w:numPr>
          <w:ilvl w:val="0"/>
          <w:numId w:val="3"/>
        </w:numPr>
        <w:tabs>
          <w:tab w:val="left" w:pos="1080"/>
        </w:tabs>
        <w:ind w:left="0" w:firstLine="709"/>
        <w:contextualSpacing/>
        <w:rPr>
          <w:rFonts w:eastAsia="Batang"/>
          <w:sz w:val="28"/>
          <w:szCs w:val="28"/>
          <w:lang w:val="ro-RO"/>
        </w:rPr>
      </w:pPr>
      <w:r w:rsidRPr="004C712C">
        <w:rPr>
          <w:rFonts w:eastAsia="Batang"/>
          <w:sz w:val="28"/>
          <w:szCs w:val="28"/>
          <w:lang w:val="ro-RO"/>
        </w:rPr>
        <w:t>la categoria III – celelalte instituții de învăţămînt superior cu un efectiv de studenți (ciclul I, ciclul II şi ciclul III de studii), postdoctoranzi, rezidenți, medici secundari clinici, cursanți (auditori), de pînă la 3000 de persoane&lt;</w:t>
      </w:r>
    </w:p>
    <w:p w:rsidR="003729E7" w:rsidRPr="004C712C" w:rsidRDefault="003729E7" w:rsidP="003729E7">
      <w:pPr>
        <w:numPr>
          <w:ilvl w:val="0"/>
          <w:numId w:val="2"/>
        </w:numPr>
        <w:tabs>
          <w:tab w:val="left" w:pos="1080"/>
        </w:tabs>
        <w:ind w:left="0" w:firstLine="709"/>
        <w:rPr>
          <w:rFonts w:eastAsia="Batang"/>
          <w:sz w:val="28"/>
          <w:szCs w:val="28"/>
          <w:lang w:val="ro-RO"/>
        </w:rPr>
      </w:pPr>
      <w:r w:rsidRPr="004C712C">
        <w:rPr>
          <w:rFonts w:eastAsia="Batang"/>
          <w:sz w:val="28"/>
          <w:szCs w:val="28"/>
          <w:lang w:val="ro-RO"/>
        </w:rPr>
        <w:t>instituțiile de perfecționare şi/sau recalificare a cadrelor se raportează la categoria instituției în funcție de numărul mediu de cursanți (conform dării de seamă pentru trei ani precedenți), prevăzut de planul anual, reciclarea efectuîndu-se nemijlocit în instituțiile sau în filialele acesteia, în baza următoarelor criterii:</w:t>
      </w:r>
    </w:p>
    <w:p w:rsidR="003729E7" w:rsidRPr="004C712C" w:rsidRDefault="003729E7" w:rsidP="003729E7">
      <w:pPr>
        <w:numPr>
          <w:ilvl w:val="0"/>
          <w:numId w:val="4"/>
        </w:numPr>
        <w:tabs>
          <w:tab w:val="left" w:pos="1080"/>
        </w:tabs>
        <w:ind w:left="0" w:firstLine="709"/>
        <w:contextualSpacing/>
        <w:rPr>
          <w:rFonts w:eastAsia="Batang"/>
          <w:sz w:val="28"/>
          <w:szCs w:val="28"/>
          <w:lang w:val="ro-RO"/>
        </w:rPr>
      </w:pPr>
      <w:r w:rsidRPr="004C712C">
        <w:rPr>
          <w:rFonts w:eastAsia="Batang"/>
          <w:sz w:val="28"/>
          <w:szCs w:val="28"/>
          <w:lang w:val="ro-RO"/>
        </w:rPr>
        <w:t>la categoria I – instituțiile de perfecționare cu un efectiv mediu de cursanți, prevăzut de planul anual, depăşind 2000 de persoane;</w:t>
      </w:r>
    </w:p>
    <w:p w:rsidR="003729E7" w:rsidRPr="004C712C" w:rsidRDefault="003729E7" w:rsidP="003729E7">
      <w:pPr>
        <w:numPr>
          <w:ilvl w:val="0"/>
          <w:numId w:val="4"/>
        </w:numPr>
        <w:tabs>
          <w:tab w:val="left" w:pos="1080"/>
        </w:tabs>
        <w:ind w:left="0" w:firstLine="709"/>
        <w:contextualSpacing/>
        <w:rPr>
          <w:rFonts w:eastAsia="Batang"/>
          <w:sz w:val="28"/>
          <w:szCs w:val="28"/>
          <w:lang w:val="ro-RO"/>
        </w:rPr>
      </w:pPr>
      <w:r w:rsidRPr="004C712C">
        <w:rPr>
          <w:rFonts w:eastAsia="Batang"/>
          <w:sz w:val="28"/>
          <w:szCs w:val="28"/>
          <w:lang w:val="ro-RO"/>
        </w:rPr>
        <w:t>la categoria II – instituțiile de perfecționare cu un efectiv mediu de cursanți, prevăzut de planul anual, depăşind 1000 de persoane;</w:t>
      </w:r>
    </w:p>
    <w:p w:rsidR="003729E7" w:rsidRPr="004C712C" w:rsidRDefault="003729E7" w:rsidP="003729E7">
      <w:pPr>
        <w:numPr>
          <w:ilvl w:val="0"/>
          <w:numId w:val="4"/>
        </w:numPr>
        <w:tabs>
          <w:tab w:val="left" w:pos="1080"/>
        </w:tabs>
        <w:ind w:left="0" w:firstLine="709"/>
        <w:contextualSpacing/>
        <w:rPr>
          <w:rFonts w:eastAsia="Batang"/>
          <w:sz w:val="28"/>
          <w:szCs w:val="28"/>
          <w:lang w:val="ro-RO"/>
        </w:rPr>
      </w:pPr>
      <w:r w:rsidRPr="004C712C">
        <w:rPr>
          <w:rFonts w:eastAsia="Batang"/>
          <w:sz w:val="28"/>
          <w:szCs w:val="28"/>
          <w:lang w:val="ro-RO"/>
        </w:rPr>
        <w:t>la categoria III – celelalte instituții de perfecționare.</w:t>
      </w:r>
    </w:p>
    <w:p w:rsidR="003729E7" w:rsidRPr="004C712C" w:rsidRDefault="003729E7" w:rsidP="003729E7">
      <w:pPr>
        <w:tabs>
          <w:tab w:val="left" w:pos="1080"/>
        </w:tabs>
        <w:ind w:firstLine="709"/>
        <w:contextualSpacing/>
        <w:rPr>
          <w:rFonts w:eastAsia="Batang"/>
          <w:sz w:val="28"/>
          <w:szCs w:val="28"/>
          <w:lang w:val="ro-RO"/>
        </w:rPr>
      </w:pPr>
      <w:r w:rsidRPr="004C712C">
        <w:rPr>
          <w:rFonts w:eastAsia="Batang"/>
          <w:sz w:val="28"/>
          <w:szCs w:val="28"/>
          <w:lang w:val="ro-RO"/>
        </w:rPr>
        <w:t>Centrul integrat de pregătire pentru aplicarea legii al Ministerului Afacerilor Interne se raportează la categoria I.</w:t>
      </w:r>
    </w:p>
    <w:p w:rsidR="003729E7" w:rsidRPr="004C712C" w:rsidRDefault="003729E7" w:rsidP="003729E7">
      <w:pPr>
        <w:tabs>
          <w:tab w:val="left" w:pos="1080"/>
        </w:tabs>
        <w:ind w:firstLine="709"/>
        <w:contextualSpacing/>
        <w:rPr>
          <w:rFonts w:eastAsia="Batang"/>
          <w:sz w:val="28"/>
          <w:szCs w:val="28"/>
          <w:lang w:val="ro-RO"/>
        </w:rPr>
      </w:pPr>
      <w:r w:rsidRPr="004C712C">
        <w:rPr>
          <w:rFonts w:eastAsia="Batang"/>
          <w:sz w:val="28"/>
          <w:szCs w:val="28"/>
          <w:lang w:val="ro-RO"/>
        </w:rPr>
        <w:t>Centrul de formare profesională a lucrătorilor medicali şi farmacişti cu studii medii de specialitate se raportează la categoria II.</w:t>
      </w:r>
    </w:p>
    <w:p w:rsidR="003729E7" w:rsidRPr="004C712C" w:rsidRDefault="003729E7" w:rsidP="003729E7">
      <w:pPr>
        <w:tabs>
          <w:tab w:val="left" w:pos="1080"/>
        </w:tabs>
        <w:ind w:firstLine="709"/>
        <w:contextualSpacing/>
        <w:rPr>
          <w:rFonts w:eastAsia="Batang"/>
          <w:sz w:val="28"/>
          <w:szCs w:val="28"/>
          <w:lang w:val="ro-RO"/>
        </w:rPr>
      </w:pPr>
      <w:r w:rsidRPr="004C712C">
        <w:rPr>
          <w:rFonts w:eastAsia="Batang"/>
          <w:sz w:val="28"/>
          <w:szCs w:val="28"/>
          <w:lang w:val="ro-RO"/>
        </w:rPr>
        <w:t xml:space="preserve">Numărul mediu de cursanți (auditori), prevăzut în planul anual al instituției de perfecționare şi/sau reciclare a cadrelor, se determină prin </w:t>
      </w:r>
      <w:r w:rsidRPr="004C712C">
        <w:rPr>
          <w:rFonts w:eastAsia="Batang"/>
          <w:sz w:val="28"/>
          <w:szCs w:val="28"/>
          <w:lang w:val="ro-RO"/>
        </w:rPr>
        <w:lastRenderedPageBreak/>
        <w:t>înmulțirea numărului de cursanți cu diferite termene de instruire la numărul corespunzător de luni de învățămînt şi împărțirea produsului la 12 luni;</w:t>
      </w:r>
    </w:p>
    <w:p w:rsidR="003729E7" w:rsidRPr="004C712C" w:rsidRDefault="003729E7" w:rsidP="003729E7">
      <w:pPr>
        <w:numPr>
          <w:ilvl w:val="0"/>
          <w:numId w:val="2"/>
        </w:numPr>
        <w:tabs>
          <w:tab w:val="left" w:pos="1080"/>
        </w:tabs>
        <w:ind w:left="0" w:firstLine="709"/>
        <w:contextualSpacing/>
        <w:rPr>
          <w:rFonts w:eastAsia="Batang"/>
          <w:sz w:val="28"/>
          <w:szCs w:val="28"/>
          <w:lang w:val="ro-RO"/>
        </w:rPr>
      </w:pPr>
      <w:r w:rsidRPr="004C712C">
        <w:rPr>
          <w:rFonts w:eastAsia="Batang"/>
          <w:sz w:val="28"/>
          <w:szCs w:val="28"/>
          <w:lang w:val="ro-RO"/>
        </w:rPr>
        <w:t>raportarea instituției de învăţămînt la categoria instituției se efectuează la începutul anului financiar.</w:t>
      </w:r>
    </w:p>
    <w:p w:rsidR="003729E7" w:rsidRPr="004C712C" w:rsidRDefault="003729E7" w:rsidP="003729E7">
      <w:pPr>
        <w:tabs>
          <w:tab w:val="left" w:pos="1080"/>
        </w:tabs>
        <w:ind w:left="709"/>
        <w:contextualSpacing/>
        <w:rPr>
          <w:rFonts w:eastAsia="Batang"/>
          <w:sz w:val="28"/>
          <w:szCs w:val="28"/>
          <w:lang w:val="ro-RO"/>
        </w:rPr>
      </w:pPr>
    </w:p>
    <w:p w:rsidR="003729E7" w:rsidRPr="004C712C" w:rsidRDefault="003729E7" w:rsidP="003729E7">
      <w:pPr>
        <w:numPr>
          <w:ilvl w:val="0"/>
          <w:numId w:val="1"/>
        </w:numPr>
        <w:tabs>
          <w:tab w:val="left" w:pos="709"/>
          <w:tab w:val="left" w:pos="1080"/>
        </w:tabs>
        <w:ind w:left="0" w:firstLine="709"/>
        <w:rPr>
          <w:rFonts w:eastAsia="Batang"/>
          <w:sz w:val="28"/>
          <w:szCs w:val="28"/>
          <w:lang w:val="ro-RO"/>
        </w:rPr>
      </w:pPr>
      <w:r w:rsidRPr="004C712C">
        <w:rPr>
          <w:rFonts w:eastAsia="Batang"/>
          <w:sz w:val="28"/>
          <w:szCs w:val="28"/>
          <w:lang w:val="ro-RO"/>
        </w:rPr>
        <w:t>În contabilităţile centralizate, conform normativelor, se instituie o unitate de contabil pe salarizare pentru 400 de persoane deservite, iar unităţile de contabil pentru evidenţa bunurilor materiale se instituie pentru deservirea a 4-5 instituţii cu un efectiv mediu pe instituţie de cel puţin 20 de persoane.</w:t>
      </w:r>
    </w:p>
    <w:p w:rsidR="003729E7" w:rsidRPr="004C712C" w:rsidRDefault="003729E7" w:rsidP="003729E7">
      <w:pPr>
        <w:tabs>
          <w:tab w:val="left" w:pos="709"/>
          <w:tab w:val="left" w:pos="1080"/>
        </w:tabs>
        <w:ind w:left="709"/>
        <w:rPr>
          <w:rFonts w:eastAsia="Batang"/>
          <w:sz w:val="28"/>
          <w:szCs w:val="28"/>
          <w:lang w:val="ro-RO"/>
        </w:rPr>
      </w:pPr>
    </w:p>
    <w:p w:rsidR="003729E7" w:rsidRPr="004C712C" w:rsidRDefault="003729E7" w:rsidP="003729E7">
      <w:pPr>
        <w:numPr>
          <w:ilvl w:val="0"/>
          <w:numId w:val="1"/>
        </w:numPr>
        <w:tabs>
          <w:tab w:val="left" w:pos="709"/>
          <w:tab w:val="left" w:pos="1080"/>
        </w:tabs>
        <w:ind w:left="0" w:firstLine="709"/>
        <w:rPr>
          <w:rFonts w:eastAsia="Batang"/>
          <w:sz w:val="28"/>
          <w:szCs w:val="28"/>
          <w:lang w:val="ro-RO"/>
        </w:rPr>
      </w:pPr>
      <w:r w:rsidRPr="004C712C">
        <w:rPr>
          <w:rFonts w:eastAsia="Batang"/>
          <w:sz w:val="28"/>
          <w:szCs w:val="28"/>
          <w:lang w:val="ro-RO"/>
        </w:rPr>
        <w:t>Raportarea instituțiilor medico-sanitare şi de asistență socială la categoria instituției (de nivel republican, I, II sau III)  se efectuează conform indicilor şi modului de raportare specificați în tabelul 2.</w:t>
      </w:r>
    </w:p>
    <w:p w:rsidR="003729E7" w:rsidRPr="004C712C" w:rsidRDefault="003729E7" w:rsidP="003729E7">
      <w:pPr>
        <w:tabs>
          <w:tab w:val="left" w:pos="851"/>
        </w:tabs>
        <w:contextualSpacing/>
        <w:jc w:val="right"/>
        <w:rPr>
          <w:rFonts w:eastAsia="Batang"/>
          <w:sz w:val="24"/>
          <w:szCs w:val="24"/>
          <w:lang w:val="ro-RO"/>
        </w:rPr>
      </w:pPr>
    </w:p>
    <w:p w:rsidR="003729E7" w:rsidRPr="004C712C" w:rsidRDefault="003729E7" w:rsidP="003729E7">
      <w:pPr>
        <w:tabs>
          <w:tab w:val="left" w:pos="851"/>
        </w:tabs>
        <w:contextualSpacing/>
        <w:jc w:val="right"/>
        <w:rPr>
          <w:rFonts w:eastAsia="Batang"/>
          <w:sz w:val="24"/>
          <w:szCs w:val="24"/>
          <w:lang w:val="ro-RO"/>
        </w:rPr>
      </w:pPr>
      <w:r w:rsidRPr="004C712C">
        <w:rPr>
          <w:rFonts w:eastAsia="Batang"/>
          <w:sz w:val="24"/>
          <w:szCs w:val="24"/>
          <w:lang w:val="ro-RO"/>
        </w:rPr>
        <w:t xml:space="preserve"> Tabelul 2</w:t>
      </w:r>
    </w:p>
    <w:p w:rsidR="003729E7" w:rsidRPr="004C712C" w:rsidRDefault="003729E7" w:rsidP="003729E7">
      <w:pPr>
        <w:ind w:firstLine="0"/>
        <w:jc w:val="center"/>
        <w:rPr>
          <w:b/>
          <w:bCs/>
          <w:sz w:val="24"/>
          <w:szCs w:val="24"/>
          <w:lang w:val="ro-RO"/>
        </w:rPr>
      </w:pPr>
      <w:r w:rsidRPr="004C712C">
        <w:rPr>
          <w:b/>
          <w:bCs/>
          <w:sz w:val="24"/>
          <w:szCs w:val="24"/>
          <w:lang w:val="ro-RO"/>
        </w:rPr>
        <w:t>Indicii şi modul</w:t>
      </w:r>
    </w:p>
    <w:p w:rsidR="003729E7" w:rsidRPr="004C712C" w:rsidRDefault="003729E7" w:rsidP="003729E7">
      <w:pPr>
        <w:tabs>
          <w:tab w:val="left" w:pos="851"/>
        </w:tabs>
        <w:ind w:firstLine="0"/>
        <w:contextualSpacing/>
        <w:jc w:val="right"/>
        <w:rPr>
          <w:b/>
          <w:bCs/>
          <w:sz w:val="24"/>
          <w:szCs w:val="24"/>
          <w:lang w:val="ro-RO"/>
        </w:rPr>
      </w:pPr>
      <w:r w:rsidRPr="004C712C">
        <w:rPr>
          <w:b/>
          <w:bCs/>
          <w:sz w:val="24"/>
          <w:szCs w:val="24"/>
          <w:lang w:val="ro-RO"/>
        </w:rPr>
        <w:t>de atribuire a categoriilor pentru instituțiile medico-sanitare şi de asistență socială</w:t>
      </w:r>
    </w:p>
    <w:p w:rsidR="003729E7" w:rsidRPr="004C712C" w:rsidRDefault="003729E7" w:rsidP="003729E7">
      <w:pPr>
        <w:tabs>
          <w:tab w:val="left" w:pos="851"/>
        </w:tabs>
        <w:contextualSpacing/>
        <w:jc w:val="right"/>
        <w:rPr>
          <w:rFonts w:eastAsia="Batang"/>
          <w:sz w:val="24"/>
          <w:szCs w:val="24"/>
          <w:lang w:val="ro-RO"/>
        </w:rPr>
      </w:pPr>
    </w:p>
    <w:tbl>
      <w:tblPr>
        <w:tblW w:w="5000" w:type="pct"/>
        <w:jc w:val="center"/>
        <w:tblLook w:val="04A0"/>
      </w:tblPr>
      <w:tblGrid>
        <w:gridCol w:w="4546"/>
        <w:gridCol w:w="1859"/>
        <w:gridCol w:w="845"/>
        <w:gridCol w:w="938"/>
        <w:gridCol w:w="934"/>
      </w:tblGrid>
      <w:tr w:rsidR="003729E7" w:rsidRPr="004C712C" w:rsidTr="0084181F">
        <w:trPr>
          <w:jc w:val="center"/>
        </w:trPr>
        <w:tc>
          <w:tcPr>
            <w:tcW w:w="2492"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b/>
                <w:bCs/>
                <w:lang w:val="ro-RO"/>
              </w:rPr>
              <w:t>Tipul instituției</w:t>
            </w:r>
          </w:p>
        </w:tc>
        <w:tc>
          <w:tcPr>
            <w:tcW w:w="1019"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b/>
                <w:bCs/>
                <w:lang w:val="ro-RO"/>
              </w:rPr>
              <w:t>Indicii de clasificare pe categorii</w:t>
            </w:r>
          </w:p>
        </w:tc>
        <w:tc>
          <w:tcPr>
            <w:tcW w:w="1489"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b/>
                <w:bCs/>
                <w:lang w:val="ro-RO"/>
              </w:rPr>
              <w:t>Categoria şi mărimea indicilor cantitativi</w:t>
            </w:r>
          </w:p>
        </w:tc>
      </w:tr>
      <w:tr w:rsidR="003729E7" w:rsidRPr="004C712C" w:rsidTr="008418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29E7" w:rsidRPr="004C712C" w:rsidRDefault="003729E7" w:rsidP="0084181F">
            <w:pPr>
              <w:ind w:firstLine="0"/>
              <w:rPr>
                <w:b/>
                <w:bCs/>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29E7" w:rsidRPr="004C712C" w:rsidRDefault="003729E7" w:rsidP="0084181F">
            <w:pPr>
              <w:ind w:firstLine="0"/>
              <w:rPr>
                <w:b/>
                <w:bCs/>
                <w:lang w:val="ro-RO"/>
              </w:rPr>
            </w:pPr>
          </w:p>
        </w:tc>
        <w:tc>
          <w:tcPr>
            <w:tcW w:w="4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b/>
                <w:bCs/>
                <w:lang w:val="ro-RO"/>
              </w:rPr>
              <w:t>I</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b/>
                <w:bCs/>
                <w:lang w:val="ro-RO"/>
              </w:rPr>
              <w:t>II</w:t>
            </w:r>
          </w:p>
        </w:tc>
        <w:tc>
          <w:tcPr>
            <w:tcW w:w="5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b/>
                <w:bCs/>
                <w:lang w:val="ro-RO"/>
              </w:rPr>
              <w:t>III</w:t>
            </w:r>
          </w:p>
        </w:tc>
      </w:tr>
      <w:tr w:rsidR="003729E7" w:rsidRPr="004C712C" w:rsidTr="0084181F">
        <w:trPr>
          <w:jc w:val="center"/>
        </w:trPr>
        <w:tc>
          <w:tcPr>
            <w:tcW w:w="24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left="142" w:right="107" w:firstLine="0"/>
              <w:rPr>
                <w:b/>
                <w:bCs/>
                <w:lang w:val="ro-RO"/>
              </w:rPr>
            </w:pPr>
            <w:r w:rsidRPr="004C712C">
              <w:rPr>
                <w:lang w:val="ro-RO"/>
              </w:rPr>
              <w:t>Centre de plasament şi reabilitare pentru copii, centre de reabilitare şi recuperare pentru copii, centre de asistență socială de plasament pentru copii, Centrul municipal de plasament şi reabilitare a copiilor de vîrstă fragedă</w:t>
            </w:r>
          </w:p>
        </w:tc>
        <w:tc>
          <w:tcPr>
            <w:tcW w:w="10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left="108" w:right="145" w:firstLine="0"/>
              <w:jc w:val="center"/>
              <w:rPr>
                <w:lang w:val="ro-RO"/>
              </w:rPr>
            </w:pPr>
            <w:r w:rsidRPr="004C712C">
              <w:rPr>
                <w:lang w:val="ro-RO"/>
              </w:rPr>
              <w:t xml:space="preserve">Numărul </w:t>
            </w:r>
          </w:p>
          <w:p w:rsidR="003729E7" w:rsidRPr="004C712C" w:rsidRDefault="003729E7" w:rsidP="0084181F">
            <w:pPr>
              <w:ind w:left="108" w:right="145" w:firstLine="0"/>
              <w:jc w:val="center"/>
              <w:rPr>
                <w:b/>
                <w:bCs/>
                <w:lang w:val="ro-RO"/>
              </w:rPr>
            </w:pPr>
            <w:r w:rsidRPr="004C712C">
              <w:rPr>
                <w:lang w:val="ro-RO"/>
              </w:rPr>
              <w:t>de paturi</w:t>
            </w:r>
          </w:p>
        </w:tc>
        <w:tc>
          <w:tcPr>
            <w:tcW w:w="4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lang w:val="ro-RO"/>
              </w:rPr>
              <w:t>Peste 100</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lang w:val="ro-RO"/>
              </w:rPr>
              <w:t>51-100</w:t>
            </w:r>
          </w:p>
        </w:tc>
        <w:tc>
          <w:tcPr>
            <w:tcW w:w="5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lang w:val="ro-RO"/>
              </w:rPr>
              <w:t>30-50</w:t>
            </w:r>
          </w:p>
        </w:tc>
      </w:tr>
      <w:tr w:rsidR="003729E7" w:rsidRPr="004C712C" w:rsidTr="0084181F">
        <w:trPr>
          <w:jc w:val="center"/>
        </w:trPr>
        <w:tc>
          <w:tcPr>
            <w:tcW w:w="24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left="142" w:right="107" w:firstLine="0"/>
              <w:rPr>
                <w:lang w:val="ro-RO"/>
              </w:rPr>
            </w:pPr>
            <w:r w:rsidRPr="004C712C">
              <w:rPr>
                <w:lang w:val="ro-RO"/>
              </w:rPr>
              <w:t>Centre de asistență socială de zi pentru copii</w:t>
            </w:r>
          </w:p>
        </w:tc>
        <w:tc>
          <w:tcPr>
            <w:tcW w:w="10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left="108" w:right="145" w:firstLine="0"/>
              <w:jc w:val="center"/>
              <w:rPr>
                <w:lang w:val="ro-RO"/>
              </w:rPr>
            </w:pPr>
            <w:r w:rsidRPr="004C712C">
              <w:rPr>
                <w:lang w:val="ro-RO"/>
              </w:rPr>
              <w:t>Numărul de beneficiari</w:t>
            </w:r>
          </w:p>
        </w:tc>
        <w:tc>
          <w:tcPr>
            <w:tcW w:w="4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Peste 100</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51-100</w:t>
            </w:r>
          </w:p>
        </w:tc>
        <w:tc>
          <w:tcPr>
            <w:tcW w:w="5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30-50</w:t>
            </w:r>
          </w:p>
        </w:tc>
      </w:tr>
      <w:tr w:rsidR="003729E7" w:rsidRPr="004C712C" w:rsidTr="0084181F">
        <w:trPr>
          <w:jc w:val="center"/>
        </w:trPr>
        <w:tc>
          <w:tcPr>
            <w:tcW w:w="24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left="142" w:right="107" w:firstLine="0"/>
              <w:rPr>
                <w:lang w:val="ro-RO"/>
              </w:rPr>
            </w:pPr>
            <w:r w:rsidRPr="004C712C">
              <w:rPr>
                <w:lang w:val="ro-RO"/>
              </w:rPr>
              <w:t>Alte instituții medicale</w:t>
            </w:r>
          </w:p>
        </w:tc>
        <w:tc>
          <w:tcPr>
            <w:tcW w:w="10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left="108" w:right="145" w:firstLine="0"/>
              <w:jc w:val="center"/>
              <w:rPr>
                <w:lang w:val="ro-RO"/>
              </w:rPr>
            </w:pPr>
            <w:r w:rsidRPr="004C712C">
              <w:rPr>
                <w:lang w:val="ro-RO"/>
              </w:rPr>
              <w:t>Numărul medicilor în statele de personal</w:t>
            </w:r>
          </w:p>
        </w:tc>
        <w:tc>
          <w:tcPr>
            <w:tcW w:w="4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Peste 30</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15-29</w:t>
            </w:r>
          </w:p>
        </w:tc>
        <w:tc>
          <w:tcPr>
            <w:tcW w:w="5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Pînă la 15</w:t>
            </w:r>
          </w:p>
        </w:tc>
      </w:tr>
      <w:tr w:rsidR="003729E7" w:rsidRPr="004C712C" w:rsidTr="0084181F">
        <w:trPr>
          <w:jc w:val="center"/>
        </w:trPr>
        <w:tc>
          <w:tcPr>
            <w:tcW w:w="24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left="142" w:right="107" w:firstLine="0"/>
              <w:rPr>
                <w:lang w:val="ro-RO"/>
              </w:rPr>
            </w:pPr>
            <w:r w:rsidRPr="004C712C">
              <w:rPr>
                <w:lang w:val="ro-RO"/>
              </w:rPr>
              <w:t>Aziluri şi case pentru invalizi şi pensionari, centre de plasament pentru persoane adulte şi cu dizabilități, instituții sociale pentru persoanele fără adăpost</w:t>
            </w:r>
          </w:p>
        </w:tc>
        <w:tc>
          <w:tcPr>
            <w:tcW w:w="10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left="108" w:right="145" w:firstLine="0"/>
              <w:jc w:val="center"/>
              <w:rPr>
                <w:lang w:val="ro-RO"/>
              </w:rPr>
            </w:pPr>
            <w:r w:rsidRPr="004C712C">
              <w:rPr>
                <w:lang w:val="ro-RO"/>
              </w:rPr>
              <w:t xml:space="preserve">Numărul </w:t>
            </w:r>
          </w:p>
          <w:p w:rsidR="003729E7" w:rsidRPr="004C712C" w:rsidRDefault="003729E7" w:rsidP="0084181F">
            <w:pPr>
              <w:ind w:left="108" w:right="145" w:firstLine="0"/>
              <w:jc w:val="center"/>
              <w:rPr>
                <w:lang w:val="ro-RO"/>
              </w:rPr>
            </w:pPr>
            <w:r w:rsidRPr="004C712C">
              <w:rPr>
                <w:lang w:val="ro-RO"/>
              </w:rPr>
              <w:t>de paturi</w:t>
            </w:r>
          </w:p>
        </w:tc>
        <w:tc>
          <w:tcPr>
            <w:tcW w:w="4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Peste 350</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151-350</w:t>
            </w:r>
          </w:p>
        </w:tc>
        <w:tc>
          <w:tcPr>
            <w:tcW w:w="5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Pînă la 150</w:t>
            </w:r>
          </w:p>
        </w:tc>
      </w:tr>
      <w:tr w:rsidR="003729E7" w:rsidRPr="004C712C" w:rsidTr="0084181F">
        <w:trPr>
          <w:jc w:val="center"/>
        </w:trPr>
        <w:tc>
          <w:tcPr>
            <w:tcW w:w="24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left="142" w:right="107" w:firstLine="0"/>
              <w:rPr>
                <w:lang w:val="ro-RO"/>
              </w:rPr>
            </w:pPr>
            <w:r w:rsidRPr="004C712C">
              <w:rPr>
                <w:lang w:val="ro-RO"/>
              </w:rPr>
              <w:t>Centre de reabilitare/recuperare a invalizilor şi pensionarilor</w:t>
            </w:r>
          </w:p>
        </w:tc>
        <w:tc>
          <w:tcPr>
            <w:tcW w:w="10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left="108" w:right="145" w:firstLine="0"/>
              <w:jc w:val="center"/>
              <w:rPr>
                <w:lang w:val="ro-RO"/>
              </w:rPr>
            </w:pPr>
            <w:r w:rsidRPr="004C712C">
              <w:rPr>
                <w:lang w:val="ro-RO"/>
              </w:rPr>
              <w:t xml:space="preserve">Numărul </w:t>
            </w:r>
          </w:p>
          <w:p w:rsidR="003729E7" w:rsidRPr="004C712C" w:rsidRDefault="003729E7" w:rsidP="0084181F">
            <w:pPr>
              <w:ind w:left="108" w:right="145" w:firstLine="0"/>
              <w:jc w:val="center"/>
              <w:rPr>
                <w:lang w:val="ro-RO"/>
              </w:rPr>
            </w:pPr>
            <w:r w:rsidRPr="004C712C">
              <w:rPr>
                <w:lang w:val="ro-RO"/>
              </w:rPr>
              <w:t>de paturi</w:t>
            </w:r>
          </w:p>
        </w:tc>
        <w:tc>
          <w:tcPr>
            <w:tcW w:w="4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Peste 250</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201-250</w:t>
            </w:r>
          </w:p>
        </w:tc>
        <w:tc>
          <w:tcPr>
            <w:tcW w:w="5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Pînă la 200</w:t>
            </w:r>
          </w:p>
        </w:tc>
      </w:tr>
    </w:tbl>
    <w:p w:rsidR="003729E7" w:rsidRPr="004C712C" w:rsidRDefault="003729E7" w:rsidP="003729E7">
      <w:pPr>
        <w:rPr>
          <w:sz w:val="24"/>
          <w:szCs w:val="24"/>
          <w:lang w:val="ro-RO"/>
        </w:rPr>
      </w:pPr>
      <w:r w:rsidRPr="004C712C">
        <w:rPr>
          <w:sz w:val="24"/>
          <w:szCs w:val="24"/>
          <w:lang w:val="ro-RO"/>
        </w:rPr>
        <w:t> </w:t>
      </w:r>
    </w:p>
    <w:p w:rsidR="003729E7" w:rsidRPr="004C712C" w:rsidRDefault="003729E7" w:rsidP="003729E7">
      <w:pPr>
        <w:ind w:firstLine="709"/>
        <w:rPr>
          <w:b/>
          <w:sz w:val="22"/>
          <w:szCs w:val="22"/>
          <w:lang w:val="ro-RO"/>
        </w:rPr>
      </w:pPr>
      <w:r w:rsidRPr="004C712C">
        <w:rPr>
          <w:b/>
          <w:lang w:val="ro-RO"/>
        </w:rPr>
        <w:t>Note:</w:t>
      </w:r>
    </w:p>
    <w:p w:rsidR="003729E7" w:rsidRPr="004C712C" w:rsidRDefault="003729E7" w:rsidP="003729E7">
      <w:pPr>
        <w:numPr>
          <w:ilvl w:val="0"/>
          <w:numId w:val="5"/>
        </w:numPr>
        <w:tabs>
          <w:tab w:val="left" w:pos="1080"/>
        </w:tabs>
        <w:ind w:left="0" w:firstLine="709"/>
        <w:contextualSpacing/>
        <w:rPr>
          <w:lang w:val="ro-RO"/>
        </w:rPr>
      </w:pPr>
      <w:r w:rsidRPr="004C712C">
        <w:rPr>
          <w:lang w:val="ro-RO"/>
        </w:rPr>
        <w:t>Centrul Național de Transfuzie a Sîngelui, Agenția de Transplant şi Consiliul Național pentru Determinarea Dizabilității şi Capacității de Muncă se raportează la categoria instituției de nivel republican.</w:t>
      </w:r>
    </w:p>
    <w:p w:rsidR="003729E7" w:rsidRPr="004C712C" w:rsidRDefault="003729E7" w:rsidP="003729E7">
      <w:pPr>
        <w:numPr>
          <w:ilvl w:val="0"/>
          <w:numId w:val="5"/>
        </w:numPr>
        <w:tabs>
          <w:tab w:val="left" w:pos="1080"/>
        </w:tabs>
        <w:ind w:left="0" w:firstLine="709"/>
        <w:contextualSpacing/>
        <w:rPr>
          <w:lang w:val="ro-RO"/>
        </w:rPr>
      </w:pPr>
      <w:r w:rsidRPr="004C712C">
        <w:rPr>
          <w:lang w:val="ro-RO"/>
        </w:rPr>
        <w:t>Similar funcțiilor din instituțiile medico-sanitare şi de asistență socială raportate la categoria instituțiilor de nivel republican, se determină şi clasele de salarizare pentru funcțiile de specialitate specifice din domeniul asistență socială şi sănătate, instituite în Agenția Medicamentului şi Dispozitivelor Medicale, Agenția Națională de Sănătate Publică, precum şi în alte autorități administrative din subordinea Ministerului Sănătății, Muncii şi Protecției Sociale.</w:t>
      </w:r>
    </w:p>
    <w:p w:rsidR="003729E7" w:rsidRPr="004C712C" w:rsidRDefault="003729E7" w:rsidP="003729E7">
      <w:pPr>
        <w:tabs>
          <w:tab w:val="left" w:pos="1080"/>
        </w:tabs>
        <w:ind w:left="709"/>
        <w:contextualSpacing/>
        <w:rPr>
          <w:lang w:val="ro-RO"/>
        </w:rPr>
      </w:pPr>
    </w:p>
    <w:p w:rsidR="003729E7" w:rsidRPr="004C712C" w:rsidRDefault="003729E7" w:rsidP="003729E7">
      <w:pPr>
        <w:numPr>
          <w:ilvl w:val="0"/>
          <w:numId w:val="1"/>
        </w:numPr>
        <w:tabs>
          <w:tab w:val="left" w:pos="1080"/>
        </w:tabs>
        <w:ind w:left="0" w:firstLine="709"/>
        <w:rPr>
          <w:sz w:val="28"/>
          <w:szCs w:val="28"/>
          <w:lang w:val="ro-RO"/>
        </w:rPr>
      </w:pPr>
      <w:r w:rsidRPr="004C712C">
        <w:rPr>
          <w:sz w:val="28"/>
          <w:szCs w:val="28"/>
          <w:lang w:val="ro-RO"/>
        </w:rPr>
        <w:t>Instituțiile de cultură, tineret şi sport se raportează la categoriile de instituții conform indicilor şi modului de raportare specificați în tabelele 3-</w:t>
      </w:r>
      <w:r>
        <w:rPr>
          <w:sz w:val="28"/>
          <w:szCs w:val="28"/>
          <w:lang w:val="ro-RO"/>
        </w:rPr>
        <w:t>6</w:t>
      </w:r>
      <w:r w:rsidRPr="004C712C">
        <w:rPr>
          <w:sz w:val="28"/>
          <w:szCs w:val="28"/>
          <w:lang w:val="ro-RO"/>
        </w:rPr>
        <w:t>.</w:t>
      </w:r>
    </w:p>
    <w:p w:rsidR="003729E7" w:rsidRPr="004C712C" w:rsidRDefault="003729E7" w:rsidP="003729E7">
      <w:pPr>
        <w:tabs>
          <w:tab w:val="left" w:pos="1080"/>
        </w:tabs>
        <w:ind w:left="709" w:firstLine="0"/>
        <w:rPr>
          <w:sz w:val="28"/>
          <w:szCs w:val="28"/>
          <w:lang w:val="ro-RO"/>
        </w:rPr>
      </w:pPr>
    </w:p>
    <w:p w:rsidR="003729E7" w:rsidRDefault="003729E7" w:rsidP="003729E7">
      <w:pPr>
        <w:tabs>
          <w:tab w:val="left" w:pos="1080"/>
        </w:tabs>
        <w:ind w:left="709" w:firstLine="0"/>
        <w:rPr>
          <w:sz w:val="28"/>
          <w:szCs w:val="28"/>
          <w:lang w:val="ro-RO"/>
        </w:rPr>
      </w:pPr>
    </w:p>
    <w:p w:rsidR="003729E7" w:rsidRDefault="003729E7" w:rsidP="003729E7">
      <w:pPr>
        <w:tabs>
          <w:tab w:val="left" w:pos="1080"/>
        </w:tabs>
        <w:ind w:left="709" w:firstLine="0"/>
        <w:rPr>
          <w:sz w:val="28"/>
          <w:szCs w:val="28"/>
          <w:lang w:val="ro-RO"/>
        </w:rPr>
      </w:pPr>
    </w:p>
    <w:p w:rsidR="003729E7" w:rsidRPr="004C712C" w:rsidRDefault="003729E7" w:rsidP="003729E7">
      <w:pPr>
        <w:tabs>
          <w:tab w:val="left" w:pos="1080"/>
        </w:tabs>
        <w:ind w:left="709" w:firstLine="0"/>
        <w:rPr>
          <w:sz w:val="28"/>
          <w:szCs w:val="28"/>
          <w:lang w:val="ro-RO"/>
        </w:rPr>
      </w:pPr>
    </w:p>
    <w:p w:rsidR="003729E7" w:rsidRPr="004C712C" w:rsidRDefault="003729E7" w:rsidP="003729E7">
      <w:pPr>
        <w:tabs>
          <w:tab w:val="left" w:pos="900"/>
        </w:tabs>
        <w:contextualSpacing/>
        <w:jc w:val="right"/>
        <w:rPr>
          <w:sz w:val="24"/>
          <w:szCs w:val="24"/>
          <w:lang w:val="ro-RO"/>
        </w:rPr>
      </w:pPr>
      <w:r w:rsidRPr="004C712C">
        <w:rPr>
          <w:sz w:val="24"/>
          <w:szCs w:val="24"/>
          <w:lang w:val="ro-RO"/>
        </w:rPr>
        <w:lastRenderedPageBreak/>
        <w:t>Tabelul 3</w:t>
      </w:r>
    </w:p>
    <w:p w:rsidR="003729E7" w:rsidRPr="004C712C" w:rsidRDefault="003729E7" w:rsidP="003729E7">
      <w:pPr>
        <w:ind w:firstLine="0"/>
        <w:contextualSpacing/>
        <w:jc w:val="center"/>
        <w:rPr>
          <w:b/>
          <w:sz w:val="24"/>
          <w:szCs w:val="24"/>
          <w:lang w:val="ro-RO"/>
        </w:rPr>
      </w:pPr>
      <w:r w:rsidRPr="004C712C">
        <w:rPr>
          <w:b/>
          <w:sz w:val="24"/>
          <w:szCs w:val="24"/>
          <w:lang w:val="ro-RO"/>
        </w:rPr>
        <w:t xml:space="preserve">Raportarea instituțiilor teatrale, a organizațiilor concertistice şi de impresariat, </w:t>
      </w:r>
    </w:p>
    <w:p w:rsidR="003729E7" w:rsidRPr="004C712C" w:rsidRDefault="003729E7" w:rsidP="003729E7">
      <w:pPr>
        <w:ind w:firstLine="0"/>
        <w:contextualSpacing/>
        <w:jc w:val="center"/>
        <w:rPr>
          <w:b/>
          <w:sz w:val="24"/>
          <w:szCs w:val="24"/>
          <w:lang w:val="ro-RO"/>
        </w:rPr>
      </w:pPr>
      <w:r w:rsidRPr="004C712C">
        <w:rPr>
          <w:b/>
          <w:sz w:val="24"/>
          <w:szCs w:val="24"/>
          <w:lang w:val="ro-RO"/>
        </w:rPr>
        <w:t>a circurilor şi a formațiilor artistice  la categoriile respective de instituții</w:t>
      </w:r>
    </w:p>
    <w:p w:rsidR="003729E7" w:rsidRPr="004C712C" w:rsidRDefault="003729E7" w:rsidP="003729E7">
      <w:pPr>
        <w:contextualSpacing/>
        <w:jc w:val="center"/>
        <w:rPr>
          <w:b/>
          <w:sz w:val="24"/>
          <w:szCs w:val="24"/>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2"/>
        <w:gridCol w:w="6340"/>
      </w:tblGrid>
      <w:tr w:rsidR="003729E7" w:rsidRPr="004C712C" w:rsidTr="0084181F">
        <w:tc>
          <w:tcPr>
            <w:tcW w:w="1570" w:type="pct"/>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rPr>
                <w:rFonts w:eastAsia="Calibri"/>
                <w:lang w:val="ro-RO"/>
              </w:rPr>
            </w:pPr>
            <w:r w:rsidRPr="00464526">
              <w:rPr>
                <w:lang w:val="ro-RO"/>
              </w:rPr>
              <w:t>Instituții naționale</w:t>
            </w:r>
          </w:p>
        </w:tc>
        <w:tc>
          <w:tcPr>
            <w:tcW w:w="3430" w:type="pct"/>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ind w:left="43" w:firstLine="0"/>
              <w:rPr>
                <w:lang w:val="ro-RO"/>
              </w:rPr>
            </w:pPr>
            <w:r w:rsidRPr="00464526">
              <w:rPr>
                <w:lang w:val="ro-RO"/>
              </w:rPr>
              <w:t xml:space="preserve">Teatrul National de Operă şi Balet „Maria Bieşu”, mun. Chişinău </w:t>
            </w:r>
          </w:p>
          <w:p w:rsidR="003729E7" w:rsidRPr="00464526" w:rsidRDefault="003729E7" w:rsidP="0084181F">
            <w:pPr>
              <w:ind w:left="43" w:firstLine="0"/>
              <w:rPr>
                <w:lang w:val="ro-RO"/>
              </w:rPr>
            </w:pPr>
            <w:r w:rsidRPr="00464526">
              <w:rPr>
                <w:lang w:val="ro-RO"/>
              </w:rPr>
              <w:t>Filarmonica Națională „Serghei Lunchevici”</w:t>
            </w:r>
          </w:p>
          <w:p w:rsidR="003729E7" w:rsidRPr="00464526" w:rsidRDefault="003729E7" w:rsidP="0084181F">
            <w:pPr>
              <w:ind w:left="43" w:firstLine="0"/>
              <w:rPr>
                <w:lang w:val="ro-RO"/>
              </w:rPr>
            </w:pPr>
            <w:r w:rsidRPr="00464526">
              <w:rPr>
                <w:lang w:val="ro-RO"/>
              </w:rPr>
              <w:t>Teatrul Național „Mihai Eminescu”, mun. Chişinău</w:t>
            </w:r>
          </w:p>
          <w:p w:rsidR="003729E7" w:rsidRPr="00464526" w:rsidRDefault="003729E7" w:rsidP="0084181F">
            <w:pPr>
              <w:ind w:left="43" w:firstLine="0"/>
              <w:rPr>
                <w:lang w:val="ro-RO"/>
              </w:rPr>
            </w:pPr>
            <w:r w:rsidRPr="00464526">
              <w:rPr>
                <w:lang w:val="ro-RO"/>
              </w:rPr>
              <w:t>Teatrul Național de Stat „Vasile Alecsandri”, mun. Bălți</w:t>
            </w:r>
          </w:p>
          <w:p w:rsidR="003729E7" w:rsidRPr="00464526" w:rsidRDefault="003729E7" w:rsidP="0084181F">
            <w:pPr>
              <w:ind w:left="43" w:firstLine="0"/>
              <w:rPr>
                <w:lang w:val="ro-RO"/>
              </w:rPr>
            </w:pPr>
            <w:r w:rsidRPr="00464526">
              <w:rPr>
                <w:lang w:val="ro-RO"/>
              </w:rPr>
              <w:t>Ansamblul Național Academic de Dansuri Populare „Joc”</w:t>
            </w:r>
          </w:p>
          <w:p w:rsidR="003729E7" w:rsidRPr="00464526" w:rsidRDefault="003729E7" w:rsidP="0084181F">
            <w:pPr>
              <w:ind w:left="43" w:firstLine="0"/>
              <w:rPr>
                <w:lang w:val="ro-RO"/>
              </w:rPr>
            </w:pPr>
            <w:r w:rsidRPr="00464526">
              <w:rPr>
                <w:lang w:val="ro-RO"/>
              </w:rPr>
              <w:t>Teatrul Municipal „Satiricus Ion Luca Caragiale”</w:t>
            </w:r>
          </w:p>
          <w:p w:rsidR="003729E7" w:rsidRPr="00464526" w:rsidRDefault="003729E7" w:rsidP="0084181F">
            <w:pPr>
              <w:ind w:left="43" w:firstLine="0"/>
              <w:rPr>
                <w:lang w:val="ro-RO"/>
              </w:rPr>
            </w:pPr>
            <w:r w:rsidRPr="00464526">
              <w:rPr>
                <w:lang w:val="ro-RO"/>
              </w:rPr>
              <w:t>Sala cu Orgă</w:t>
            </w:r>
          </w:p>
          <w:p w:rsidR="003729E7" w:rsidRPr="00464526" w:rsidRDefault="003729E7" w:rsidP="0084181F">
            <w:pPr>
              <w:ind w:left="43" w:firstLine="0"/>
              <w:rPr>
                <w:lang w:val="ro-RO"/>
              </w:rPr>
            </w:pPr>
            <w:r w:rsidRPr="00464526">
              <w:rPr>
                <w:lang w:val="ro-RO"/>
              </w:rPr>
              <w:t>Orchestra Prezidențială a Republicii Moldova</w:t>
            </w:r>
          </w:p>
          <w:p w:rsidR="003729E7" w:rsidRPr="00464526" w:rsidRDefault="003729E7" w:rsidP="0084181F">
            <w:pPr>
              <w:ind w:left="43" w:firstLine="0"/>
              <w:rPr>
                <w:rFonts w:eastAsia="Calibri"/>
                <w:lang w:val="ro-RO"/>
              </w:rPr>
            </w:pPr>
            <w:r w:rsidRPr="00464526">
              <w:rPr>
                <w:lang w:val="ro-RO"/>
              </w:rPr>
              <w:t>Teatrul Național „Eugene Ionesco”, mun. Chişinău</w:t>
            </w:r>
          </w:p>
        </w:tc>
      </w:tr>
      <w:tr w:rsidR="003729E7" w:rsidRPr="004C712C" w:rsidTr="0084181F">
        <w:tc>
          <w:tcPr>
            <w:tcW w:w="1570" w:type="pct"/>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rPr>
                <w:rFonts w:eastAsia="Calibri"/>
                <w:lang w:val="ro-RO"/>
              </w:rPr>
            </w:pPr>
            <w:r w:rsidRPr="00464526">
              <w:rPr>
                <w:rFonts w:eastAsia="Calibri"/>
                <w:lang w:val="ro-RO"/>
              </w:rPr>
              <w:t>Categoria I</w:t>
            </w:r>
          </w:p>
        </w:tc>
        <w:tc>
          <w:tcPr>
            <w:tcW w:w="3430" w:type="pct"/>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ind w:left="43" w:firstLine="0"/>
              <w:rPr>
                <w:rFonts w:eastAsia="Calibri"/>
                <w:lang w:val="ro-RO"/>
              </w:rPr>
            </w:pPr>
            <w:r w:rsidRPr="00464526">
              <w:rPr>
                <w:rFonts w:eastAsia="Calibri"/>
                <w:lang w:val="ro-RO"/>
              </w:rPr>
              <w:t>Teatrul dramatic Rus de Stat „A. P. Cehov”, mun. Chişinău</w:t>
            </w:r>
          </w:p>
          <w:p w:rsidR="003729E7" w:rsidRPr="00464526" w:rsidRDefault="003729E7" w:rsidP="0084181F">
            <w:pPr>
              <w:ind w:left="43" w:firstLine="0"/>
              <w:rPr>
                <w:rFonts w:eastAsia="Calibri"/>
                <w:lang w:val="ro-RO"/>
              </w:rPr>
            </w:pPr>
            <w:r w:rsidRPr="00464526">
              <w:rPr>
                <w:rFonts w:eastAsia="Calibri"/>
                <w:lang w:val="ro-RO"/>
              </w:rPr>
              <w:t>Teatrul Republican „Luceafărul”, mun. Chişinău</w:t>
            </w:r>
          </w:p>
          <w:p w:rsidR="003729E7" w:rsidRPr="00464526" w:rsidRDefault="003729E7" w:rsidP="0084181F">
            <w:pPr>
              <w:ind w:left="43" w:firstLine="0"/>
              <w:rPr>
                <w:rFonts w:eastAsia="Calibri"/>
                <w:lang w:val="ro-RO"/>
              </w:rPr>
            </w:pPr>
            <w:r w:rsidRPr="00464526">
              <w:rPr>
                <w:rFonts w:eastAsia="Calibri"/>
                <w:lang w:val="ro-RO"/>
              </w:rPr>
              <w:t>Teatrul Republican de Păpuşi „Licurici”, mun. Chişinău;</w:t>
            </w:r>
          </w:p>
          <w:p w:rsidR="003729E7" w:rsidRPr="00464526" w:rsidRDefault="003729E7" w:rsidP="0084181F">
            <w:pPr>
              <w:ind w:left="43" w:firstLine="0"/>
              <w:rPr>
                <w:rFonts w:eastAsia="Calibri"/>
                <w:lang w:val="ro-RO"/>
              </w:rPr>
            </w:pPr>
            <w:r w:rsidRPr="00464526">
              <w:rPr>
                <w:rFonts w:eastAsia="Calibri"/>
                <w:lang w:val="ro-RO"/>
              </w:rPr>
              <w:t>Teatrul Republican Muzical-Dramatic „B. P. Hasdeu”, or. Cahul</w:t>
            </w:r>
          </w:p>
          <w:p w:rsidR="003729E7" w:rsidRPr="00464526" w:rsidRDefault="003729E7" w:rsidP="0084181F">
            <w:pPr>
              <w:ind w:left="43" w:firstLine="0"/>
              <w:rPr>
                <w:rFonts w:eastAsia="Calibri"/>
                <w:lang w:val="ro-RO"/>
              </w:rPr>
            </w:pPr>
            <w:r w:rsidRPr="00464526">
              <w:rPr>
                <w:rFonts w:eastAsia="Calibri"/>
                <w:lang w:val="ro-RO"/>
              </w:rPr>
              <w:t>Circul din Chişinău</w:t>
            </w:r>
          </w:p>
          <w:p w:rsidR="003729E7" w:rsidRPr="00464526" w:rsidRDefault="003729E7" w:rsidP="0084181F">
            <w:pPr>
              <w:ind w:left="43" w:firstLine="0"/>
              <w:rPr>
                <w:rFonts w:eastAsia="Calibri"/>
                <w:lang w:val="ro-RO"/>
              </w:rPr>
            </w:pPr>
            <w:r w:rsidRPr="00464526">
              <w:rPr>
                <w:rFonts w:eastAsia="Calibri"/>
                <w:lang w:val="ro-RO"/>
              </w:rPr>
              <w:t>Organizația Concertistică şi de Impresariat „Moldova-Concert”</w:t>
            </w:r>
          </w:p>
        </w:tc>
      </w:tr>
      <w:tr w:rsidR="003729E7" w:rsidRPr="004C712C" w:rsidTr="0084181F">
        <w:tc>
          <w:tcPr>
            <w:tcW w:w="1570" w:type="pct"/>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rPr>
                <w:rFonts w:eastAsia="Calibri"/>
                <w:lang w:val="ro-RO"/>
              </w:rPr>
            </w:pPr>
            <w:r w:rsidRPr="00464526">
              <w:rPr>
                <w:rFonts w:eastAsia="Calibri"/>
                <w:lang w:val="ro-RO"/>
              </w:rPr>
              <w:t>Categoria II</w:t>
            </w:r>
          </w:p>
        </w:tc>
        <w:tc>
          <w:tcPr>
            <w:tcW w:w="3430" w:type="pct"/>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ind w:left="43" w:firstLine="0"/>
              <w:rPr>
                <w:rFonts w:eastAsia="Calibri"/>
                <w:lang w:val="ro-RO"/>
              </w:rPr>
            </w:pPr>
            <w:r w:rsidRPr="00464526">
              <w:rPr>
                <w:rFonts w:eastAsia="Calibri"/>
                <w:lang w:val="ro-RO"/>
              </w:rPr>
              <w:t>Centrul de Cultură şi Artă „Ginta Latină”, mun. Chişinău</w:t>
            </w:r>
          </w:p>
          <w:p w:rsidR="003729E7" w:rsidRPr="00464526" w:rsidRDefault="003729E7" w:rsidP="0084181F">
            <w:pPr>
              <w:ind w:left="43" w:firstLine="0"/>
              <w:rPr>
                <w:rFonts w:eastAsia="Calibri"/>
                <w:lang w:val="ro-RO"/>
              </w:rPr>
            </w:pPr>
            <w:r w:rsidRPr="00464526">
              <w:rPr>
                <w:rFonts w:eastAsia="Calibri"/>
                <w:lang w:val="ro-RO"/>
              </w:rPr>
              <w:t>Teatrul „Alexei Mateevici”, mun. Chişinău</w:t>
            </w:r>
          </w:p>
          <w:p w:rsidR="003729E7" w:rsidRPr="00464526" w:rsidRDefault="003729E7" w:rsidP="0084181F">
            <w:pPr>
              <w:ind w:left="43" w:firstLine="0"/>
              <w:rPr>
                <w:rFonts w:eastAsia="Calibri"/>
                <w:lang w:val="ro-RO"/>
              </w:rPr>
            </w:pPr>
            <w:r w:rsidRPr="00464526">
              <w:rPr>
                <w:rFonts w:eastAsia="Calibri"/>
                <w:lang w:val="ro-RO"/>
              </w:rPr>
              <w:t>Teatrul Epic de Etnografie şi Folclor „Ion Creangă”, mun. Chişinău</w:t>
            </w:r>
          </w:p>
          <w:p w:rsidR="003729E7" w:rsidRPr="00464526" w:rsidRDefault="003729E7" w:rsidP="0084181F">
            <w:pPr>
              <w:ind w:left="43" w:firstLine="0"/>
              <w:rPr>
                <w:rFonts w:eastAsia="Calibri"/>
                <w:lang w:val="ro-RO"/>
              </w:rPr>
            </w:pPr>
            <w:r w:rsidRPr="00464526">
              <w:rPr>
                <w:rFonts w:eastAsia="Calibri"/>
                <w:lang w:val="ro-RO"/>
              </w:rPr>
              <w:t>Teatrul Armatei Naționale</w:t>
            </w:r>
          </w:p>
          <w:p w:rsidR="003729E7" w:rsidRPr="00464526" w:rsidRDefault="003729E7" w:rsidP="0084181F">
            <w:pPr>
              <w:ind w:left="43" w:firstLine="0"/>
              <w:rPr>
                <w:rFonts w:eastAsia="Calibri"/>
                <w:lang w:val="ro-RO"/>
              </w:rPr>
            </w:pPr>
            <w:r w:rsidRPr="00464526">
              <w:rPr>
                <w:rFonts w:eastAsia="Calibri"/>
                <w:lang w:val="ro-RO"/>
              </w:rPr>
              <w:t>Teatrul Dramatic de Stat pentru Tineret „S ulițî Roz”, mun. Chişinău</w:t>
            </w:r>
          </w:p>
        </w:tc>
      </w:tr>
      <w:tr w:rsidR="003729E7" w:rsidRPr="004C712C" w:rsidTr="0084181F">
        <w:tc>
          <w:tcPr>
            <w:tcW w:w="1570" w:type="pct"/>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rPr>
                <w:rFonts w:eastAsia="Calibri"/>
                <w:lang w:val="ro-RO"/>
              </w:rPr>
            </w:pPr>
            <w:r w:rsidRPr="00464526">
              <w:rPr>
                <w:rFonts w:eastAsia="Calibri"/>
                <w:lang w:val="ro-RO"/>
              </w:rPr>
              <w:t>Categoria III</w:t>
            </w:r>
          </w:p>
        </w:tc>
        <w:tc>
          <w:tcPr>
            <w:tcW w:w="3430" w:type="pct"/>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ind w:left="43" w:firstLine="0"/>
              <w:rPr>
                <w:rFonts w:eastAsia="Calibri"/>
                <w:lang w:val="ro-RO"/>
              </w:rPr>
            </w:pPr>
            <w:r w:rsidRPr="00464526">
              <w:rPr>
                <w:rFonts w:eastAsia="Calibri"/>
                <w:lang w:val="ro-RO"/>
              </w:rPr>
              <w:t>Teatre, organizații concertistice, filiale ale teatrelor şi organizațiilor concertistice, formații artistice (cu excepția celor nominalizate în pozițiile de mai sus)</w:t>
            </w:r>
          </w:p>
        </w:tc>
      </w:tr>
    </w:tbl>
    <w:p w:rsidR="003729E7" w:rsidRDefault="003729E7" w:rsidP="003729E7">
      <w:pPr>
        <w:tabs>
          <w:tab w:val="left" w:pos="993"/>
        </w:tabs>
        <w:spacing w:before="120" w:after="120"/>
        <w:ind w:left="709" w:firstLine="0"/>
        <w:contextualSpacing/>
        <w:rPr>
          <w:sz w:val="24"/>
          <w:szCs w:val="24"/>
          <w:lang w:val="ro-RO"/>
        </w:rPr>
      </w:pPr>
    </w:p>
    <w:p w:rsidR="003729E7" w:rsidRDefault="003729E7" w:rsidP="003729E7">
      <w:pPr>
        <w:tabs>
          <w:tab w:val="left" w:pos="993"/>
        </w:tabs>
        <w:spacing w:before="120" w:after="120"/>
        <w:ind w:left="709" w:firstLine="0"/>
        <w:contextualSpacing/>
        <w:rPr>
          <w:sz w:val="24"/>
          <w:szCs w:val="24"/>
          <w:lang w:val="ro-RO"/>
        </w:rPr>
      </w:pPr>
    </w:p>
    <w:p w:rsidR="003729E7" w:rsidRPr="004C712C" w:rsidRDefault="003729E7" w:rsidP="003729E7">
      <w:pPr>
        <w:numPr>
          <w:ilvl w:val="0"/>
          <w:numId w:val="6"/>
        </w:numPr>
        <w:tabs>
          <w:tab w:val="left" w:pos="993"/>
        </w:tabs>
        <w:spacing w:before="120" w:after="120"/>
        <w:ind w:left="0" w:firstLine="709"/>
        <w:contextualSpacing/>
        <w:rPr>
          <w:sz w:val="24"/>
          <w:szCs w:val="24"/>
          <w:lang w:val="ro-RO"/>
        </w:rPr>
      </w:pPr>
      <w:r w:rsidRPr="004C712C">
        <w:rPr>
          <w:sz w:val="24"/>
          <w:szCs w:val="24"/>
          <w:lang w:val="ro-RO"/>
        </w:rPr>
        <w:t>Pînă la 1 ianuarie 2020, instituțiile bibliotecare se raportează la categoriile instituției, ţinîndu-se cont de volumul muncii, funcțiile şi complexitatea lucrărilor executate, după cum urmează:</w:t>
      </w:r>
    </w:p>
    <w:p w:rsidR="003729E7" w:rsidRPr="004C712C" w:rsidRDefault="003729E7" w:rsidP="003729E7">
      <w:pPr>
        <w:tabs>
          <w:tab w:val="left" w:pos="851"/>
        </w:tabs>
        <w:spacing w:line="256" w:lineRule="auto"/>
        <w:jc w:val="right"/>
        <w:rPr>
          <w:rFonts w:eastAsia="Calibri"/>
          <w:sz w:val="24"/>
          <w:szCs w:val="24"/>
          <w:lang w:val="ro-RO"/>
        </w:rPr>
      </w:pPr>
    </w:p>
    <w:p w:rsidR="003729E7" w:rsidRPr="004C712C" w:rsidRDefault="003729E7" w:rsidP="003729E7">
      <w:pPr>
        <w:tabs>
          <w:tab w:val="left" w:pos="851"/>
        </w:tabs>
        <w:spacing w:line="256" w:lineRule="auto"/>
        <w:jc w:val="right"/>
        <w:rPr>
          <w:rFonts w:eastAsia="Calibri"/>
          <w:sz w:val="24"/>
          <w:szCs w:val="24"/>
          <w:lang w:val="ro-RO"/>
        </w:rPr>
      </w:pPr>
      <w:r w:rsidRPr="004C712C">
        <w:rPr>
          <w:rFonts w:eastAsia="Calibri"/>
          <w:sz w:val="24"/>
          <w:szCs w:val="24"/>
          <w:lang w:val="ro-RO"/>
        </w:rPr>
        <w:t>Tabelul 4</w:t>
      </w:r>
    </w:p>
    <w:p w:rsidR="003729E7" w:rsidRPr="004C712C" w:rsidRDefault="003729E7" w:rsidP="003729E7">
      <w:pPr>
        <w:spacing w:line="256" w:lineRule="auto"/>
        <w:jc w:val="center"/>
        <w:rPr>
          <w:rFonts w:eastAsia="Calibri"/>
          <w:b/>
          <w:sz w:val="24"/>
          <w:szCs w:val="24"/>
          <w:lang w:val="ro-RO"/>
        </w:rPr>
      </w:pPr>
      <w:r w:rsidRPr="004C712C">
        <w:rPr>
          <w:rFonts w:eastAsia="Calibri"/>
          <w:b/>
          <w:sz w:val="24"/>
          <w:szCs w:val="24"/>
          <w:lang w:val="ro-RO"/>
        </w:rPr>
        <w:t xml:space="preserve">Indicii şi modul de raportare a instituțiilor de cultură </w:t>
      </w:r>
    </w:p>
    <w:p w:rsidR="003729E7" w:rsidRPr="004C712C" w:rsidRDefault="003729E7" w:rsidP="003729E7">
      <w:pPr>
        <w:spacing w:line="256" w:lineRule="auto"/>
        <w:jc w:val="center"/>
        <w:rPr>
          <w:rFonts w:eastAsia="Calibri"/>
          <w:b/>
          <w:sz w:val="24"/>
          <w:szCs w:val="24"/>
          <w:lang w:val="ro-RO"/>
        </w:rPr>
      </w:pPr>
      <w:r w:rsidRPr="004C712C">
        <w:rPr>
          <w:rFonts w:eastAsia="Calibri"/>
          <w:b/>
          <w:sz w:val="24"/>
          <w:szCs w:val="24"/>
          <w:lang w:val="ro-RO"/>
        </w:rPr>
        <w:t>la categoria respectivă a  instituției</w:t>
      </w:r>
    </w:p>
    <w:p w:rsidR="003729E7" w:rsidRPr="004C712C" w:rsidRDefault="003729E7" w:rsidP="003729E7">
      <w:pPr>
        <w:tabs>
          <w:tab w:val="left" w:pos="993"/>
        </w:tabs>
        <w:spacing w:before="120" w:after="120"/>
        <w:ind w:left="709"/>
        <w:contextualSpacing/>
        <w:rPr>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0"/>
        <w:gridCol w:w="2230"/>
        <w:gridCol w:w="5372"/>
      </w:tblGrid>
      <w:tr w:rsidR="003729E7" w:rsidRPr="004B5E7B" w:rsidTr="0084181F">
        <w:trPr>
          <w:trHeight w:val="841"/>
        </w:trPr>
        <w:tc>
          <w:tcPr>
            <w:tcW w:w="1668" w:type="dxa"/>
            <w:shd w:val="clear" w:color="auto" w:fill="auto"/>
          </w:tcPr>
          <w:p w:rsidR="003729E7" w:rsidRPr="00464526" w:rsidRDefault="003729E7" w:rsidP="0084181F">
            <w:pPr>
              <w:ind w:firstLine="0"/>
              <w:jc w:val="center"/>
              <w:rPr>
                <w:rFonts w:eastAsia="Calibri"/>
                <w:b/>
                <w:sz w:val="24"/>
                <w:szCs w:val="24"/>
                <w:lang w:val="ro-RO"/>
              </w:rPr>
            </w:pPr>
            <w:r w:rsidRPr="00464526">
              <w:rPr>
                <w:rFonts w:eastAsia="Calibri"/>
                <w:b/>
                <w:sz w:val="24"/>
                <w:szCs w:val="24"/>
                <w:lang w:val="ro-RO"/>
              </w:rPr>
              <w:t>Categoria instituției</w:t>
            </w:r>
          </w:p>
        </w:tc>
        <w:tc>
          <w:tcPr>
            <w:tcW w:w="2268" w:type="dxa"/>
            <w:shd w:val="clear" w:color="auto" w:fill="auto"/>
          </w:tcPr>
          <w:p w:rsidR="003729E7" w:rsidRPr="00464526" w:rsidRDefault="003729E7" w:rsidP="0084181F">
            <w:pPr>
              <w:ind w:firstLine="0"/>
              <w:jc w:val="center"/>
              <w:rPr>
                <w:rFonts w:eastAsia="Calibri"/>
                <w:b/>
                <w:sz w:val="24"/>
                <w:szCs w:val="24"/>
                <w:lang w:val="ro-RO"/>
              </w:rPr>
            </w:pPr>
            <w:r w:rsidRPr="00464526">
              <w:rPr>
                <w:rFonts w:eastAsia="Calibri"/>
                <w:b/>
                <w:sz w:val="24"/>
                <w:szCs w:val="24"/>
                <w:lang w:val="ro-RO"/>
              </w:rPr>
              <w:t>Volumul muncii administrative</w:t>
            </w:r>
          </w:p>
        </w:tc>
        <w:tc>
          <w:tcPr>
            <w:tcW w:w="5635" w:type="dxa"/>
            <w:shd w:val="clear" w:color="auto" w:fill="auto"/>
          </w:tcPr>
          <w:p w:rsidR="003729E7" w:rsidRPr="00464526" w:rsidRDefault="003729E7" w:rsidP="0084181F">
            <w:pPr>
              <w:ind w:firstLine="0"/>
              <w:jc w:val="center"/>
              <w:rPr>
                <w:rFonts w:eastAsia="Calibri"/>
                <w:b/>
                <w:sz w:val="24"/>
                <w:szCs w:val="24"/>
                <w:lang w:val="ro-RO"/>
              </w:rPr>
            </w:pPr>
            <w:r w:rsidRPr="00464526">
              <w:rPr>
                <w:rFonts w:eastAsia="Calibri"/>
                <w:b/>
                <w:sz w:val="24"/>
                <w:szCs w:val="24"/>
                <w:lang w:val="ro-RO"/>
              </w:rPr>
              <w:t>Criterii</w:t>
            </w:r>
          </w:p>
        </w:tc>
      </w:tr>
      <w:tr w:rsidR="003729E7" w:rsidRPr="004B5E7B" w:rsidTr="0084181F">
        <w:tc>
          <w:tcPr>
            <w:tcW w:w="1668" w:type="dxa"/>
            <w:shd w:val="clear" w:color="auto" w:fill="auto"/>
          </w:tcPr>
          <w:p w:rsidR="003729E7" w:rsidRPr="00464526" w:rsidRDefault="003729E7" w:rsidP="0084181F">
            <w:pPr>
              <w:ind w:firstLine="0"/>
              <w:jc w:val="center"/>
              <w:rPr>
                <w:rFonts w:eastAsia="Calibri"/>
                <w:b/>
                <w:sz w:val="22"/>
                <w:szCs w:val="22"/>
                <w:lang w:val="ro-RO"/>
              </w:rPr>
            </w:pPr>
            <w:r w:rsidRPr="00464526">
              <w:rPr>
                <w:rFonts w:eastAsia="Calibri"/>
                <w:b/>
                <w:sz w:val="22"/>
                <w:szCs w:val="22"/>
                <w:lang w:val="ro-RO"/>
              </w:rPr>
              <w:t>Superioară</w:t>
            </w:r>
          </w:p>
          <w:p w:rsidR="003729E7" w:rsidRPr="00464526" w:rsidRDefault="003729E7" w:rsidP="0084181F">
            <w:pPr>
              <w:ind w:firstLine="0"/>
              <w:jc w:val="center"/>
              <w:rPr>
                <w:rFonts w:eastAsia="Calibri"/>
                <w:b/>
                <w:sz w:val="22"/>
                <w:szCs w:val="22"/>
                <w:lang w:val="ro-RO"/>
              </w:rPr>
            </w:pPr>
          </w:p>
        </w:tc>
        <w:tc>
          <w:tcPr>
            <w:tcW w:w="2268" w:type="dxa"/>
            <w:shd w:val="clear" w:color="auto" w:fill="auto"/>
          </w:tcPr>
          <w:p w:rsidR="003729E7" w:rsidRPr="00464526" w:rsidRDefault="003729E7" w:rsidP="0084181F">
            <w:pPr>
              <w:ind w:firstLine="0"/>
              <w:jc w:val="center"/>
              <w:rPr>
                <w:rFonts w:eastAsia="Calibri"/>
                <w:b/>
                <w:sz w:val="22"/>
                <w:szCs w:val="22"/>
                <w:lang w:val="ru-RU"/>
              </w:rPr>
            </w:pPr>
          </w:p>
        </w:tc>
        <w:tc>
          <w:tcPr>
            <w:tcW w:w="5635" w:type="dxa"/>
            <w:shd w:val="clear" w:color="auto" w:fill="auto"/>
          </w:tcPr>
          <w:p w:rsidR="003729E7" w:rsidRPr="00464526" w:rsidRDefault="003729E7" w:rsidP="0084181F">
            <w:pPr>
              <w:ind w:firstLine="0"/>
              <w:rPr>
                <w:rFonts w:eastAsia="Calibri"/>
                <w:bCs/>
                <w:sz w:val="24"/>
                <w:szCs w:val="24"/>
                <w:lang w:val="it-IT"/>
              </w:rPr>
            </w:pPr>
            <w:r w:rsidRPr="00464526">
              <w:rPr>
                <w:rFonts w:eastAsia="Calibri"/>
                <w:bCs/>
                <w:sz w:val="24"/>
                <w:szCs w:val="24"/>
                <w:lang w:val="ro-RO"/>
              </w:rPr>
              <w:t>E</w:t>
            </w:r>
            <w:r w:rsidRPr="00464526">
              <w:rPr>
                <w:rFonts w:eastAsia="Calibri"/>
                <w:bCs/>
                <w:sz w:val="24"/>
                <w:szCs w:val="24"/>
                <w:lang w:val="it-IT"/>
              </w:rPr>
              <w:t>laborarea Planului de dezvoltare a bibliotecii și actualizarea Planului de dezvoltare a colecțiilor;</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cota de atragere a utilizatorilor la bibliotecă de cel puțin 35% pentru bibliotecile publice și de cel puțin 90-93% pentru bibliotecile din instituțiile de învățămînt;</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prestarea, anual, a cel puțin 8 servicii accesibile utilizatorilor, inclusiv a accesului gratuit la Internet;</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dezvoltarea, anual, a 5-7 parteneriate;</w:t>
            </w:r>
          </w:p>
          <w:p w:rsidR="003729E7" w:rsidRPr="00464526" w:rsidRDefault="003729E7" w:rsidP="0084181F">
            <w:pPr>
              <w:ind w:firstLine="0"/>
              <w:rPr>
                <w:rFonts w:eastAsia="Calibri"/>
                <w:bCs/>
                <w:sz w:val="24"/>
                <w:szCs w:val="24"/>
                <w:lang w:val="ro-RO"/>
              </w:rPr>
            </w:pPr>
            <w:r w:rsidRPr="00464526">
              <w:rPr>
                <w:rFonts w:eastAsia="Calibri"/>
                <w:bCs/>
                <w:sz w:val="24"/>
                <w:szCs w:val="24"/>
                <w:lang w:val="ro-RO"/>
              </w:rPr>
              <w:t>asigurarea accesului la serviciilor publice prin intermediul mijloacelor electronice;</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organizarea a peste 20 de acțiuni de instruire a utilizatorilor, inclusiv în vederea aplicării tehnologiilor informației și a comunicațiilor;</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 xml:space="preserve">organizarea activităților culturale, educaționale, informaționale (expoziții, lansări și prezentări de </w:t>
            </w:r>
            <w:r w:rsidRPr="00464526">
              <w:rPr>
                <w:rFonts w:eastAsia="Calibri"/>
                <w:bCs/>
                <w:sz w:val="24"/>
                <w:szCs w:val="24"/>
                <w:lang w:val="it-IT"/>
              </w:rPr>
              <w:lastRenderedPageBreak/>
              <w:t>carte, discuții, dezbateri publice, întruniri);</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realizarea a 3-5 analize privind necesitățile localității;</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desfășurarea activității de formare continuă a bibliotecarilor;</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conservarea patrimoniului național de publicații (conform profilului de activitate);</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asigurarea funcționării Centrului biblioteconomic național şi a centrului biblioteconomic departamental;</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asigurarea activităţii interbibliotecare la nivel național și internațional;</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asigurarea activităţii de cercetare și dezvoltare în biblioteconomie și științe ale informării;</w:t>
            </w:r>
          </w:p>
          <w:p w:rsidR="003729E7" w:rsidRPr="00464526" w:rsidRDefault="003729E7" w:rsidP="0084181F">
            <w:pPr>
              <w:ind w:firstLine="0"/>
              <w:rPr>
                <w:rFonts w:eastAsia="Calibri"/>
                <w:sz w:val="24"/>
                <w:szCs w:val="24"/>
              </w:rPr>
            </w:pPr>
            <w:r w:rsidRPr="00464526">
              <w:rPr>
                <w:rFonts w:eastAsia="Calibri"/>
                <w:bCs/>
                <w:sz w:val="24"/>
                <w:szCs w:val="24"/>
                <w:lang w:val="it-IT"/>
              </w:rPr>
              <w:t>crearea bazelor de date</w:t>
            </w:r>
          </w:p>
        </w:tc>
      </w:tr>
      <w:tr w:rsidR="003729E7" w:rsidRPr="004B5E7B" w:rsidTr="0084181F">
        <w:tc>
          <w:tcPr>
            <w:tcW w:w="1668" w:type="dxa"/>
            <w:shd w:val="clear" w:color="auto" w:fill="auto"/>
          </w:tcPr>
          <w:p w:rsidR="003729E7" w:rsidRPr="00464526" w:rsidRDefault="003729E7" w:rsidP="0084181F">
            <w:pPr>
              <w:ind w:firstLine="0"/>
              <w:jc w:val="center"/>
              <w:rPr>
                <w:rFonts w:eastAsia="Calibri"/>
                <w:b/>
                <w:sz w:val="22"/>
                <w:szCs w:val="22"/>
                <w:lang w:val="ro-RO"/>
              </w:rPr>
            </w:pPr>
            <w:r w:rsidRPr="00464526">
              <w:rPr>
                <w:rFonts w:eastAsia="Calibri"/>
                <w:b/>
                <w:sz w:val="22"/>
                <w:szCs w:val="22"/>
                <w:lang w:val="ro-RO"/>
              </w:rPr>
              <w:lastRenderedPageBreak/>
              <w:t>I</w:t>
            </w:r>
          </w:p>
          <w:p w:rsidR="003729E7" w:rsidRPr="00464526" w:rsidRDefault="003729E7" w:rsidP="0084181F">
            <w:pPr>
              <w:ind w:firstLine="0"/>
              <w:jc w:val="center"/>
              <w:rPr>
                <w:rFonts w:eastAsia="Calibri"/>
                <w:b/>
                <w:sz w:val="22"/>
                <w:szCs w:val="22"/>
                <w:lang w:val="ro-RO"/>
              </w:rPr>
            </w:pPr>
          </w:p>
          <w:p w:rsidR="003729E7" w:rsidRPr="00464526" w:rsidRDefault="003729E7" w:rsidP="0084181F">
            <w:pPr>
              <w:ind w:firstLine="0"/>
              <w:jc w:val="center"/>
              <w:rPr>
                <w:rFonts w:eastAsia="Calibri"/>
                <w:b/>
                <w:sz w:val="22"/>
                <w:szCs w:val="22"/>
                <w:lang w:val="ro-RO"/>
              </w:rPr>
            </w:pPr>
          </w:p>
        </w:tc>
        <w:tc>
          <w:tcPr>
            <w:tcW w:w="2268" w:type="dxa"/>
            <w:shd w:val="clear" w:color="auto" w:fill="auto"/>
          </w:tcPr>
          <w:p w:rsidR="003729E7" w:rsidRPr="00464526" w:rsidRDefault="003729E7" w:rsidP="0084181F">
            <w:pPr>
              <w:ind w:firstLine="0"/>
              <w:jc w:val="center"/>
              <w:rPr>
                <w:rFonts w:eastAsia="Calibri"/>
                <w:b/>
                <w:sz w:val="22"/>
                <w:szCs w:val="22"/>
                <w:lang w:val="ro-RO"/>
              </w:rPr>
            </w:pPr>
            <w:r w:rsidRPr="00464526">
              <w:rPr>
                <w:rFonts w:eastAsia="Calibri"/>
                <w:b/>
                <w:sz w:val="22"/>
                <w:szCs w:val="22"/>
                <w:lang w:val="ro-RO"/>
              </w:rPr>
              <w:t>peste 50 de posturi</w:t>
            </w:r>
          </w:p>
        </w:tc>
        <w:tc>
          <w:tcPr>
            <w:tcW w:w="5635" w:type="dxa"/>
            <w:shd w:val="clear" w:color="auto" w:fill="auto"/>
          </w:tcPr>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Elaborarea Planului de dezvoltare a bibliotecii și actualizarea Planului de dezvoltare a colecțiilor;</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cota de atragere a utilizatorilor la bibliotecă de cel puțin 30% pentru bibliotecile publice și de cel puțin 85-90% pentru bibliotecile din instituțiile de învățămînt;</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prestarea, anual, a cel puțin 8 servicii accesibile utilizatorilor, inclusiv a accesului gratuit la Internet;</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dezvoltarea, anual, a 3-5 parteneriate;</w:t>
            </w:r>
          </w:p>
          <w:p w:rsidR="003729E7" w:rsidRPr="00464526" w:rsidRDefault="003729E7" w:rsidP="0084181F">
            <w:pPr>
              <w:ind w:firstLine="0"/>
              <w:rPr>
                <w:rFonts w:eastAsia="Calibri"/>
                <w:bCs/>
                <w:sz w:val="24"/>
                <w:szCs w:val="24"/>
                <w:lang w:val="ro-RO"/>
              </w:rPr>
            </w:pPr>
            <w:r w:rsidRPr="00464526">
              <w:rPr>
                <w:rFonts w:eastAsia="Calibri"/>
                <w:bCs/>
                <w:sz w:val="24"/>
                <w:szCs w:val="24"/>
                <w:lang w:val="ro-RO"/>
              </w:rPr>
              <w:t>asigurarea accesului la serviciilor publice prin intermediul mijloacelor electronice;</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organizarea a peste 20 de acțiuni de instruire a utilizatorilor, inclusiv în vederea aplicării tehnologiilor informației și a comunicațiilor;</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organizarea activităților culturale, educaționale, informaționale (expoziții, lansări și prezentări de carte, discuții, dezbateri publice, întruniri);</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realizarea a 3 analize privind necesitățile localității;</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asigurarea activităţii de cercetare și dezvoltare în biblioteconomie și științe ale informării;</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asigurarea funcționării Centrului biblioteconomic local;</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desfășurarea la nivel local a activității de formare continuă a bibliotecarilor;</w:t>
            </w:r>
          </w:p>
          <w:p w:rsidR="003729E7" w:rsidRPr="00464526" w:rsidRDefault="003729E7" w:rsidP="0084181F">
            <w:pPr>
              <w:ind w:firstLine="0"/>
              <w:rPr>
                <w:rFonts w:eastAsia="Calibri"/>
                <w:sz w:val="24"/>
                <w:szCs w:val="24"/>
              </w:rPr>
            </w:pPr>
            <w:r w:rsidRPr="00464526">
              <w:rPr>
                <w:rFonts w:eastAsia="Calibri"/>
                <w:bCs/>
                <w:sz w:val="24"/>
                <w:szCs w:val="24"/>
                <w:lang w:val="it-IT"/>
              </w:rPr>
              <w:t>crearea bazelor de date</w:t>
            </w:r>
          </w:p>
        </w:tc>
      </w:tr>
      <w:tr w:rsidR="003729E7" w:rsidRPr="004B5E7B" w:rsidTr="0084181F">
        <w:tc>
          <w:tcPr>
            <w:tcW w:w="1668" w:type="dxa"/>
            <w:shd w:val="clear" w:color="auto" w:fill="auto"/>
          </w:tcPr>
          <w:p w:rsidR="003729E7" w:rsidRPr="00464526" w:rsidRDefault="003729E7" w:rsidP="0084181F">
            <w:pPr>
              <w:ind w:firstLine="0"/>
              <w:jc w:val="center"/>
              <w:rPr>
                <w:rFonts w:eastAsia="Calibri"/>
                <w:b/>
                <w:sz w:val="22"/>
                <w:szCs w:val="22"/>
                <w:lang w:val="ro-RO"/>
              </w:rPr>
            </w:pPr>
            <w:r w:rsidRPr="00464526">
              <w:rPr>
                <w:rFonts w:eastAsia="Calibri"/>
                <w:b/>
                <w:sz w:val="22"/>
                <w:szCs w:val="22"/>
                <w:lang w:val="ro-RO"/>
              </w:rPr>
              <w:t>II</w:t>
            </w:r>
          </w:p>
          <w:p w:rsidR="003729E7" w:rsidRPr="00464526" w:rsidRDefault="003729E7" w:rsidP="0084181F">
            <w:pPr>
              <w:ind w:firstLine="0"/>
              <w:jc w:val="center"/>
              <w:rPr>
                <w:rFonts w:eastAsia="Calibri"/>
                <w:b/>
                <w:sz w:val="22"/>
                <w:szCs w:val="22"/>
                <w:lang w:val="ro-RO"/>
              </w:rPr>
            </w:pPr>
          </w:p>
          <w:p w:rsidR="003729E7" w:rsidRPr="00464526" w:rsidRDefault="003729E7" w:rsidP="0084181F">
            <w:pPr>
              <w:ind w:firstLine="0"/>
              <w:jc w:val="center"/>
              <w:rPr>
                <w:rFonts w:eastAsia="Calibri"/>
                <w:b/>
                <w:sz w:val="22"/>
                <w:szCs w:val="22"/>
                <w:lang w:val="ro-RO"/>
              </w:rPr>
            </w:pPr>
          </w:p>
          <w:p w:rsidR="003729E7" w:rsidRPr="00464526" w:rsidRDefault="003729E7" w:rsidP="0084181F">
            <w:pPr>
              <w:ind w:firstLine="0"/>
              <w:jc w:val="center"/>
              <w:rPr>
                <w:rFonts w:eastAsia="Calibri"/>
                <w:b/>
                <w:sz w:val="22"/>
                <w:szCs w:val="22"/>
                <w:lang w:val="ro-RO"/>
              </w:rPr>
            </w:pPr>
          </w:p>
        </w:tc>
        <w:tc>
          <w:tcPr>
            <w:tcW w:w="2268" w:type="dxa"/>
            <w:shd w:val="clear" w:color="auto" w:fill="auto"/>
          </w:tcPr>
          <w:p w:rsidR="003729E7" w:rsidRPr="00464526" w:rsidRDefault="003729E7" w:rsidP="0084181F">
            <w:pPr>
              <w:ind w:firstLine="0"/>
              <w:jc w:val="center"/>
              <w:rPr>
                <w:rFonts w:eastAsia="Calibri"/>
                <w:b/>
                <w:sz w:val="22"/>
                <w:szCs w:val="22"/>
              </w:rPr>
            </w:pPr>
            <w:r w:rsidRPr="00464526">
              <w:rPr>
                <w:rFonts w:eastAsia="Calibri"/>
                <w:b/>
                <w:sz w:val="22"/>
                <w:szCs w:val="22"/>
                <w:lang w:val="ro-RO"/>
              </w:rPr>
              <w:t>11-50 de posturi</w:t>
            </w:r>
          </w:p>
        </w:tc>
        <w:tc>
          <w:tcPr>
            <w:tcW w:w="5635" w:type="dxa"/>
            <w:shd w:val="clear" w:color="auto" w:fill="auto"/>
          </w:tcPr>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Elaborarea Planului de dezvoltare a bibliotecii și actualizarea Planului de dezvoltare a colecțiilor;</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cota de atragere a utilizatorilor la bibliotecă de cel puțin 30% pentru bibliotecile publice și de cel puțin 80-85% pentru bibliotecile din instituțiile de învățămînt;</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prestarea, anual, a cel puțin 6 servicii accesibile utilizatorilor, inclusiv a accesului gratuit la Internet;</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dezvoltarea, anual, a 2-3 parteneriate;</w:t>
            </w:r>
          </w:p>
          <w:p w:rsidR="003729E7" w:rsidRPr="00464526" w:rsidRDefault="003729E7" w:rsidP="0084181F">
            <w:pPr>
              <w:ind w:firstLine="0"/>
              <w:rPr>
                <w:rFonts w:eastAsia="Calibri"/>
                <w:bCs/>
                <w:sz w:val="24"/>
                <w:szCs w:val="24"/>
                <w:lang w:val="ro-RO"/>
              </w:rPr>
            </w:pPr>
            <w:r w:rsidRPr="00464526">
              <w:rPr>
                <w:rFonts w:eastAsia="Calibri"/>
                <w:bCs/>
                <w:sz w:val="24"/>
                <w:szCs w:val="24"/>
                <w:lang w:val="ro-RO"/>
              </w:rPr>
              <w:t>asigurarea accesului la serviciilor publice prin intermediul mijloacelor electronice;</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organizarea a peste 18 acțiuni de instruire a utilizatorilor, inclusiv în vederea aplicării tehnologiilor informației și a comunicațiilor;</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lastRenderedPageBreak/>
              <w:t>organizarea activităților culturale, educaționale, informaționale (expoziții, lansări și prezentări de carte, discuții, dezbateri publice, întruniri);</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realizarea a 2 analize privind necesitățile localității;</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asigurarea activităţii de cercetare și dezvoltare în biblioteconomie și științe ale informării;</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Centru biblioteconomic local funcțional;</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desfășurarea la nivel local a activității de formare continuă a bibliotecarilor;</w:t>
            </w:r>
          </w:p>
          <w:p w:rsidR="003729E7" w:rsidRPr="00464526" w:rsidRDefault="003729E7" w:rsidP="0084181F">
            <w:pPr>
              <w:ind w:firstLine="0"/>
              <w:rPr>
                <w:rFonts w:eastAsia="Calibri"/>
                <w:sz w:val="24"/>
                <w:szCs w:val="24"/>
              </w:rPr>
            </w:pPr>
            <w:r w:rsidRPr="00464526">
              <w:rPr>
                <w:rFonts w:eastAsia="Calibri"/>
                <w:bCs/>
                <w:sz w:val="24"/>
                <w:szCs w:val="24"/>
                <w:lang w:val="it-IT"/>
              </w:rPr>
              <w:t>crearea bazelor de date</w:t>
            </w:r>
          </w:p>
        </w:tc>
      </w:tr>
      <w:tr w:rsidR="003729E7" w:rsidRPr="004B5E7B" w:rsidTr="0084181F">
        <w:tc>
          <w:tcPr>
            <w:tcW w:w="1668" w:type="dxa"/>
            <w:shd w:val="clear" w:color="auto" w:fill="auto"/>
          </w:tcPr>
          <w:p w:rsidR="003729E7" w:rsidRPr="00464526" w:rsidRDefault="003729E7" w:rsidP="0084181F">
            <w:pPr>
              <w:ind w:firstLine="0"/>
              <w:jc w:val="center"/>
              <w:rPr>
                <w:rFonts w:eastAsia="Calibri"/>
                <w:b/>
                <w:sz w:val="22"/>
                <w:szCs w:val="22"/>
                <w:lang w:val="ro-RO"/>
              </w:rPr>
            </w:pPr>
            <w:r w:rsidRPr="00464526">
              <w:rPr>
                <w:rFonts w:eastAsia="Calibri"/>
                <w:b/>
                <w:sz w:val="22"/>
                <w:szCs w:val="22"/>
                <w:lang w:val="ro-RO"/>
              </w:rPr>
              <w:lastRenderedPageBreak/>
              <w:t>III</w:t>
            </w:r>
          </w:p>
          <w:p w:rsidR="003729E7" w:rsidRPr="00464526" w:rsidRDefault="003729E7" w:rsidP="0084181F">
            <w:pPr>
              <w:ind w:firstLine="0"/>
              <w:jc w:val="center"/>
              <w:rPr>
                <w:rFonts w:eastAsia="Calibri"/>
                <w:b/>
                <w:sz w:val="22"/>
                <w:szCs w:val="22"/>
                <w:lang w:val="ro-RO"/>
              </w:rPr>
            </w:pPr>
          </w:p>
          <w:p w:rsidR="003729E7" w:rsidRPr="00464526" w:rsidRDefault="003729E7" w:rsidP="0084181F">
            <w:pPr>
              <w:ind w:firstLine="0"/>
              <w:jc w:val="center"/>
              <w:rPr>
                <w:rFonts w:eastAsia="Calibri"/>
                <w:b/>
                <w:sz w:val="22"/>
                <w:szCs w:val="22"/>
                <w:lang w:val="ro-RO"/>
              </w:rPr>
            </w:pPr>
          </w:p>
          <w:p w:rsidR="003729E7" w:rsidRPr="00464526" w:rsidRDefault="003729E7" w:rsidP="0084181F">
            <w:pPr>
              <w:ind w:firstLine="0"/>
              <w:jc w:val="center"/>
              <w:rPr>
                <w:rFonts w:eastAsia="Calibri"/>
                <w:b/>
                <w:sz w:val="22"/>
                <w:szCs w:val="22"/>
                <w:lang w:val="ro-RO"/>
              </w:rPr>
            </w:pPr>
          </w:p>
        </w:tc>
        <w:tc>
          <w:tcPr>
            <w:tcW w:w="2268" w:type="dxa"/>
            <w:shd w:val="clear" w:color="auto" w:fill="auto"/>
          </w:tcPr>
          <w:p w:rsidR="003729E7" w:rsidRPr="00464526" w:rsidRDefault="003729E7" w:rsidP="0084181F">
            <w:pPr>
              <w:ind w:firstLine="0"/>
              <w:jc w:val="center"/>
              <w:rPr>
                <w:rFonts w:eastAsia="Calibri"/>
                <w:b/>
                <w:sz w:val="22"/>
                <w:szCs w:val="22"/>
              </w:rPr>
            </w:pPr>
            <w:r w:rsidRPr="00464526">
              <w:rPr>
                <w:rFonts w:eastAsia="Calibri"/>
                <w:b/>
                <w:sz w:val="22"/>
                <w:szCs w:val="22"/>
                <w:lang w:val="ro-RO"/>
              </w:rPr>
              <w:t>3-10 posturi</w:t>
            </w:r>
          </w:p>
        </w:tc>
        <w:tc>
          <w:tcPr>
            <w:tcW w:w="5635" w:type="dxa"/>
            <w:shd w:val="clear" w:color="auto" w:fill="auto"/>
          </w:tcPr>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Elaborarea Planului de dezvoltare a bibliotecii și actualizarea Planului de dezvoltare a colecțiilor;</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cota de atragere a utilizatorilor la bibliotecă de cel puțin 25% pentru bibliotecile publice și de cel puțin 75-80% pentru bibliotecile din instituțiile de învățămînt;</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prestarea, anual, a cel puțin 5 servicii accesibile utilizatorilor, inclusiv a accesului gratuit la Internet;</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dezvoltarea, anual, a 1-2 parteneriate;</w:t>
            </w:r>
          </w:p>
          <w:p w:rsidR="003729E7" w:rsidRPr="00464526" w:rsidRDefault="003729E7" w:rsidP="0084181F">
            <w:pPr>
              <w:ind w:firstLine="0"/>
              <w:rPr>
                <w:rFonts w:eastAsia="Calibri"/>
                <w:bCs/>
                <w:sz w:val="24"/>
                <w:szCs w:val="24"/>
                <w:lang w:val="ro-RO"/>
              </w:rPr>
            </w:pPr>
            <w:r w:rsidRPr="00464526">
              <w:rPr>
                <w:rFonts w:eastAsia="Calibri"/>
                <w:bCs/>
                <w:sz w:val="24"/>
                <w:szCs w:val="24"/>
                <w:lang w:val="ro-RO"/>
              </w:rPr>
              <w:t>asigurarea accesului la serviciilor publice prin intermediul mijloacelor electronice;</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organizarea a peste 12 acțiuni de instruire a utilizatorilor, inclusiv în vederea aplicării tehnologiilor informației și a comunicațiilor;</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realizarea a 2 analize privind necesitățile localității;</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organizarea activităților culturale, educaționale, informaționale (expoziții, lansări și prezentări de carte, discuții, dezbateri publice, întruniri);</w:t>
            </w:r>
          </w:p>
          <w:p w:rsidR="003729E7" w:rsidRPr="00464526" w:rsidRDefault="003729E7" w:rsidP="0084181F">
            <w:pPr>
              <w:ind w:firstLine="0"/>
              <w:rPr>
                <w:rFonts w:eastAsia="Calibri"/>
                <w:sz w:val="24"/>
                <w:szCs w:val="24"/>
              </w:rPr>
            </w:pPr>
            <w:r w:rsidRPr="00464526">
              <w:rPr>
                <w:rFonts w:eastAsia="Calibri"/>
                <w:bCs/>
                <w:sz w:val="24"/>
                <w:szCs w:val="24"/>
                <w:lang w:val="it-IT"/>
              </w:rPr>
              <w:t>crearea bazelor de date</w:t>
            </w:r>
          </w:p>
        </w:tc>
      </w:tr>
      <w:tr w:rsidR="003729E7" w:rsidRPr="004B5E7B" w:rsidTr="0084181F">
        <w:tc>
          <w:tcPr>
            <w:tcW w:w="1668" w:type="dxa"/>
            <w:shd w:val="clear" w:color="auto" w:fill="auto"/>
          </w:tcPr>
          <w:p w:rsidR="003729E7" w:rsidRPr="00464526" w:rsidRDefault="003729E7" w:rsidP="0084181F">
            <w:pPr>
              <w:ind w:firstLine="0"/>
              <w:jc w:val="center"/>
              <w:rPr>
                <w:rFonts w:eastAsia="Calibri"/>
                <w:b/>
                <w:sz w:val="22"/>
                <w:szCs w:val="22"/>
                <w:lang w:val="ro-RO"/>
              </w:rPr>
            </w:pPr>
            <w:r w:rsidRPr="00464526">
              <w:rPr>
                <w:rFonts w:eastAsia="Calibri"/>
                <w:b/>
                <w:sz w:val="22"/>
                <w:szCs w:val="22"/>
                <w:lang w:val="ro-RO"/>
              </w:rPr>
              <w:t>IV</w:t>
            </w:r>
          </w:p>
          <w:p w:rsidR="003729E7" w:rsidRPr="00464526" w:rsidRDefault="003729E7" w:rsidP="0084181F">
            <w:pPr>
              <w:ind w:firstLine="0"/>
              <w:jc w:val="center"/>
              <w:rPr>
                <w:rFonts w:eastAsia="Calibri"/>
                <w:sz w:val="22"/>
                <w:szCs w:val="22"/>
              </w:rPr>
            </w:pPr>
          </w:p>
        </w:tc>
        <w:tc>
          <w:tcPr>
            <w:tcW w:w="2268" w:type="dxa"/>
            <w:shd w:val="clear" w:color="auto" w:fill="auto"/>
          </w:tcPr>
          <w:p w:rsidR="003729E7" w:rsidRPr="00464526" w:rsidRDefault="003729E7" w:rsidP="0084181F">
            <w:pPr>
              <w:ind w:firstLine="0"/>
              <w:jc w:val="center"/>
              <w:rPr>
                <w:rFonts w:eastAsia="Calibri"/>
                <w:sz w:val="22"/>
                <w:szCs w:val="22"/>
              </w:rPr>
            </w:pPr>
            <w:r w:rsidRPr="00464526">
              <w:rPr>
                <w:rFonts w:eastAsia="Calibri"/>
                <w:b/>
                <w:sz w:val="22"/>
                <w:szCs w:val="22"/>
                <w:lang w:val="ro-RO"/>
              </w:rPr>
              <w:t>1-2 posturi</w:t>
            </w:r>
          </w:p>
        </w:tc>
        <w:tc>
          <w:tcPr>
            <w:tcW w:w="5635" w:type="dxa"/>
            <w:shd w:val="clear" w:color="auto" w:fill="auto"/>
          </w:tcPr>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Elaborarea Planului de dezvoltare a bibliotecii și actualizarea Planului de dezvoltare a colecțiilor;</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cota de atragere a utilizatorilor la bibliotecă de cel puțin 20% pentru bibliotecile publice și de cel puțin 70-75% pentru bibliotecile din instituțiile de învățămînt;</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prestarea, anual, a cel puțin 4 servicii accesibile utilizatorilor, inclusiv a accesului gratuit la Internet;</w:t>
            </w:r>
          </w:p>
          <w:p w:rsidR="003729E7" w:rsidRPr="00464526" w:rsidRDefault="003729E7" w:rsidP="0084181F">
            <w:pPr>
              <w:ind w:firstLine="0"/>
              <w:rPr>
                <w:rFonts w:eastAsia="Calibri"/>
                <w:bCs/>
                <w:sz w:val="24"/>
                <w:szCs w:val="24"/>
                <w:lang w:val="ro-RO"/>
              </w:rPr>
            </w:pPr>
            <w:r w:rsidRPr="00464526">
              <w:rPr>
                <w:rFonts w:eastAsia="Calibri"/>
                <w:bCs/>
                <w:sz w:val="24"/>
                <w:szCs w:val="24"/>
                <w:lang w:val="ro-RO"/>
              </w:rPr>
              <w:t>asigurarea accesului la serviciilor publice prin intermediul mijloacelor electronice;</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dezvoltarea, anual, a unui parteneriat;</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organizarea a cel puțin 6 acțiuni de instruire a utilizatorilor, inclusiv în vederea aplicării tehnologiilor informației și a comunicațiilor;</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realizarea unei analize privind necesitățile localității;</w:t>
            </w:r>
          </w:p>
          <w:p w:rsidR="003729E7" w:rsidRPr="00464526" w:rsidRDefault="003729E7" w:rsidP="0084181F">
            <w:pPr>
              <w:ind w:firstLine="0"/>
              <w:rPr>
                <w:rFonts w:eastAsia="Calibri"/>
                <w:bCs/>
                <w:sz w:val="24"/>
                <w:szCs w:val="24"/>
                <w:lang w:val="it-IT"/>
              </w:rPr>
            </w:pPr>
            <w:r w:rsidRPr="00464526">
              <w:rPr>
                <w:rFonts w:eastAsia="Calibri"/>
                <w:bCs/>
                <w:sz w:val="24"/>
                <w:szCs w:val="24"/>
                <w:lang w:val="it-IT"/>
              </w:rPr>
              <w:t>organizarea activităților culturale, educaționale, informaționale (expoziții, lansări și prezentări de carte, discuții, dezbateri publice, întruniri);</w:t>
            </w:r>
          </w:p>
          <w:p w:rsidR="003729E7" w:rsidRPr="00464526" w:rsidRDefault="003729E7" w:rsidP="0084181F">
            <w:pPr>
              <w:ind w:firstLine="0"/>
              <w:rPr>
                <w:rFonts w:eastAsia="Calibri"/>
                <w:sz w:val="24"/>
                <w:szCs w:val="24"/>
              </w:rPr>
            </w:pPr>
            <w:r w:rsidRPr="00464526">
              <w:rPr>
                <w:rFonts w:eastAsia="Calibri"/>
                <w:bCs/>
                <w:sz w:val="24"/>
                <w:szCs w:val="24"/>
                <w:lang w:val="it-IT"/>
              </w:rPr>
              <w:t>crearea bazelor de date</w:t>
            </w:r>
          </w:p>
        </w:tc>
      </w:tr>
    </w:tbl>
    <w:p w:rsidR="003729E7" w:rsidRPr="004C712C" w:rsidRDefault="003729E7" w:rsidP="003729E7">
      <w:pPr>
        <w:tabs>
          <w:tab w:val="left" w:pos="1080"/>
        </w:tabs>
        <w:contextualSpacing/>
        <w:rPr>
          <w:b/>
          <w:lang w:val="ro-RO"/>
        </w:rPr>
      </w:pPr>
    </w:p>
    <w:p w:rsidR="003729E7" w:rsidRPr="004C712C" w:rsidRDefault="003729E7" w:rsidP="003729E7">
      <w:pPr>
        <w:tabs>
          <w:tab w:val="left" w:pos="1080"/>
        </w:tabs>
        <w:ind w:firstLine="709"/>
        <w:contextualSpacing/>
        <w:rPr>
          <w:b/>
          <w:lang w:val="ro-RO"/>
        </w:rPr>
      </w:pPr>
      <w:r w:rsidRPr="004C712C">
        <w:rPr>
          <w:b/>
          <w:lang w:val="ro-RO"/>
        </w:rPr>
        <w:t>Note:</w:t>
      </w:r>
    </w:p>
    <w:p w:rsidR="003729E7" w:rsidRPr="004C712C" w:rsidRDefault="003729E7" w:rsidP="003729E7">
      <w:pPr>
        <w:tabs>
          <w:tab w:val="left" w:pos="1080"/>
        </w:tabs>
        <w:spacing w:line="256" w:lineRule="auto"/>
        <w:ind w:firstLine="709"/>
        <w:contextualSpacing/>
        <w:rPr>
          <w:rFonts w:eastAsia="Calibri"/>
          <w:lang w:val="ro-RO"/>
        </w:rPr>
      </w:pPr>
      <w:r w:rsidRPr="004C712C">
        <w:rPr>
          <w:rFonts w:eastAsia="Calibri"/>
          <w:lang w:val="ro-RO"/>
        </w:rPr>
        <w:t xml:space="preserve">1. În lista bibliotecilor de categorie superioară sînt incluse: Biblioteca Națională a Republicii Moldova, Instituția Publică „Biblioteca Ştiințifică Centrală „Andrei Lupan”, Biblioteca Universității de Stat din Moldova, Biblioteca Republicană Tehnico-Ştiințifică a Institutului Național de Cercetări Economice, Camera Națională a Cărții, Biblioteca Națională pentru Copii „Ion Creangă”, Biblioteca Ştiințifică a Academiei de Studii Economice </w:t>
      </w:r>
      <w:r w:rsidRPr="004C712C">
        <w:rPr>
          <w:rFonts w:eastAsia="Calibri"/>
          <w:lang w:val="ro-RO"/>
        </w:rPr>
        <w:lastRenderedPageBreak/>
        <w:t>a Moldovei, Biblioteca Tehnico-Ştiințifică a Universității Tehnice a Moldovei, Biblioteca Ştiințifică a Universității Pedagogice de Stat „Ion Creangă” din Chişinău, Biblioteca Ştiințifică Medicală a Universității de Stat de Medicină şi Farmacie „Nicolae Testemiţanu”, Biblioteca Ştiințifică a Universității Agrare de Stat, Biblioteca Ştiințifică a Universității de Stat „Aleco Russo” din Bălți, Biblioteca Municipală „B. P. Hasdeu”, Biblioteca Academiei de Muzică, Teatru şi Arte Plastice, Centrul Național de Informare şi Reabilitare a Societății Orbilor din Moldova.</w:t>
      </w:r>
    </w:p>
    <w:p w:rsidR="003729E7" w:rsidRPr="004C712C" w:rsidRDefault="003729E7" w:rsidP="003729E7">
      <w:pPr>
        <w:tabs>
          <w:tab w:val="left" w:pos="1080"/>
        </w:tabs>
        <w:ind w:firstLine="709"/>
        <w:contextualSpacing/>
        <w:rPr>
          <w:lang w:val="ro-RO"/>
        </w:rPr>
      </w:pPr>
      <w:r w:rsidRPr="004C712C">
        <w:rPr>
          <w:lang w:val="ro-RO"/>
        </w:rPr>
        <w:t>2. Raportarea instituției la una din categoriile enumerate se efectuează de către organul ierarhic superior, prin coordonare cu organul central de specialitate care elaborează politica în domeniu.</w:t>
      </w:r>
    </w:p>
    <w:p w:rsidR="003729E7" w:rsidRPr="004C712C" w:rsidRDefault="003729E7" w:rsidP="003729E7">
      <w:pPr>
        <w:tabs>
          <w:tab w:val="left" w:pos="567"/>
        </w:tabs>
        <w:ind w:firstLine="709"/>
        <w:rPr>
          <w:sz w:val="24"/>
          <w:szCs w:val="24"/>
          <w:lang w:val="ro-RO"/>
        </w:rPr>
      </w:pPr>
    </w:p>
    <w:p w:rsidR="003729E7" w:rsidRPr="00C74A46" w:rsidRDefault="003729E7" w:rsidP="003729E7">
      <w:pPr>
        <w:tabs>
          <w:tab w:val="left" w:pos="567"/>
        </w:tabs>
        <w:ind w:firstLine="709"/>
        <w:rPr>
          <w:sz w:val="24"/>
          <w:szCs w:val="24"/>
          <w:lang w:val="ro-RO"/>
        </w:rPr>
      </w:pPr>
      <w:r w:rsidRPr="004C712C">
        <w:rPr>
          <w:sz w:val="24"/>
          <w:szCs w:val="24"/>
          <w:lang w:val="ro-RO"/>
        </w:rPr>
        <w:t xml:space="preserve">Începînd cu 1 ianuarie 2020, bibliotecile din sistemul naţional de biblioteci se vor raporta la categoriile instituției în baza evaluării conform Regulamentului privind evaluarea bibliotecilor publice, </w:t>
      </w:r>
      <w:r w:rsidRPr="00C74A46">
        <w:rPr>
          <w:sz w:val="24"/>
          <w:szCs w:val="24"/>
          <w:lang w:val="ro-RO"/>
        </w:rPr>
        <w:t xml:space="preserve">aprobat de Guvern.  </w:t>
      </w:r>
    </w:p>
    <w:p w:rsidR="003729E7" w:rsidRPr="00C74A46" w:rsidRDefault="003729E7" w:rsidP="003729E7">
      <w:pPr>
        <w:tabs>
          <w:tab w:val="left" w:pos="567"/>
        </w:tabs>
        <w:ind w:firstLine="709"/>
        <w:rPr>
          <w:sz w:val="24"/>
          <w:szCs w:val="24"/>
          <w:lang w:val="ro-RO"/>
        </w:rPr>
      </w:pPr>
    </w:p>
    <w:p w:rsidR="003729E7" w:rsidRPr="00C74A46" w:rsidRDefault="003729E7" w:rsidP="003729E7">
      <w:pPr>
        <w:numPr>
          <w:ilvl w:val="0"/>
          <w:numId w:val="6"/>
        </w:numPr>
        <w:tabs>
          <w:tab w:val="left" w:pos="1080"/>
        </w:tabs>
        <w:ind w:left="0" w:firstLine="709"/>
        <w:rPr>
          <w:sz w:val="24"/>
          <w:szCs w:val="24"/>
          <w:lang w:val="ro-RO"/>
        </w:rPr>
      </w:pPr>
      <w:r w:rsidRPr="00C74A46">
        <w:rPr>
          <w:sz w:val="24"/>
          <w:szCs w:val="24"/>
          <w:lang w:val="ro-RO"/>
        </w:rPr>
        <w:t>Pentru raportarea centrelor, instituțiilor de cultură şi agrement la categoriile instituției, în funcţie de volumul şi gradul de complexitate al activităţii culturale realizate de acestea se stabilesc următorii indici:</w:t>
      </w:r>
    </w:p>
    <w:p w:rsidR="003729E7" w:rsidRPr="00C74A46" w:rsidRDefault="003729E7" w:rsidP="003729E7">
      <w:pPr>
        <w:tabs>
          <w:tab w:val="left" w:pos="1080"/>
        </w:tabs>
        <w:ind w:firstLine="709"/>
        <w:rPr>
          <w:sz w:val="24"/>
          <w:szCs w:val="24"/>
          <w:lang w:val="ro-RO"/>
        </w:rPr>
      </w:pPr>
    </w:p>
    <w:tbl>
      <w:tblPr>
        <w:tblW w:w="5000" w:type="pct"/>
        <w:jc w:val="center"/>
        <w:tblLook w:val="04A0"/>
      </w:tblPr>
      <w:tblGrid>
        <w:gridCol w:w="3444"/>
        <w:gridCol w:w="5678"/>
      </w:tblGrid>
      <w:tr w:rsidR="003729E7" w:rsidRPr="00C74A46" w:rsidTr="0084181F">
        <w:trPr>
          <w:jc w:val="center"/>
        </w:trPr>
        <w:tc>
          <w:tcPr>
            <w:tcW w:w="18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C74A46" w:rsidRDefault="003729E7" w:rsidP="0084181F">
            <w:pPr>
              <w:tabs>
                <w:tab w:val="left" w:pos="1080"/>
              </w:tabs>
              <w:ind w:firstLine="0"/>
              <w:jc w:val="center"/>
              <w:rPr>
                <w:lang w:val="ro-RO"/>
              </w:rPr>
            </w:pPr>
            <w:r w:rsidRPr="00C74A46">
              <w:rPr>
                <w:b/>
                <w:bCs/>
                <w:lang w:val="ro-RO"/>
              </w:rPr>
              <w:t>Categoria instituției</w:t>
            </w:r>
          </w:p>
        </w:tc>
        <w:tc>
          <w:tcPr>
            <w:tcW w:w="31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C74A46" w:rsidRDefault="003729E7" w:rsidP="0084181F">
            <w:pPr>
              <w:tabs>
                <w:tab w:val="left" w:pos="1080"/>
              </w:tabs>
              <w:ind w:firstLine="0"/>
              <w:jc w:val="center"/>
              <w:rPr>
                <w:lang w:val="ro-RO"/>
              </w:rPr>
            </w:pPr>
            <w:r w:rsidRPr="00C74A46">
              <w:rPr>
                <w:b/>
                <w:bCs/>
                <w:lang w:val="ro-RO"/>
              </w:rPr>
              <w:t>Numărul de unități convenționale</w:t>
            </w:r>
          </w:p>
        </w:tc>
      </w:tr>
      <w:tr w:rsidR="003729E7" w:rsidRPr="00C74A46" w:rsidTr="0084181F">
        <w:trPr>
          <w:jc w:val="center"/>
        </w:trPr>
        <w:tc>
          <w:tcPr>
            <w:tcW w:w="18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C74A46" w:rsidRDefault="003729E7" w:rsidP="0084181F">
            <w:pPr>
              <w:ind w:firstLine="0"/>
              <w:jc w:val="center"/>
              <w:rPr>
                <w:lang w:val="ro-RO"/>
              </w:rPr>
            </w:pPr>
            <w:r w:rsidRPr="00C74A46">
              <w:rPr>
                <w:lang w:val="ro-RO"/>
              </w:rPr>
              <w:t>Superioară</w:t>
            </w:r>
          </w:p>
        </w:tc>
        <w:tc>
          <w:tcPr>
            <w:tcW w:w="31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C74A46" w:rsidRDefault="003729E7" w:rsidP="0084181F">
            <w:pPr>
              <w:ind w:firstLine="0"/>
              <w:jc w:val="center"/>
              <w:rPr>
                <w:lang w:val="ro-RO"/>
              </w:rPr>
            </w:pPr>
            <w:r w:rsidRPr="00C74A46">
              <w:rPr>
                <w:lang w:val="ro-RO"/>
              </w:rPr>
              <w:t>Mai mult de 1000</w:t>
            </w:r>
          </w:p>
        </w:tc>
      </w:tr>
      <w:tr w:rsidR="003729E7" w:rsidRPr="00C74A46" w:rsidTr="0084181F">
        <w:trPr>
          <w:jc w:val="center"/>
        </w:trPr>
        <w:tc>
          <w:tcPr>
            <w:tcW w:w="18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C74A46" w:rsidRDefault="003729E7" w:rsidP="0084181F">
            <w:pPr>
              <w:ind w:firstLine="0"/>
              <w:jc w:val="center"/>
              <w:rPr>
                <w:lang w:val="ro-RO"/>
              </w:rPr>
            </w:pPr>
            <w:r w:rsidRPr="00C74A46">
              <w:rPr>
                <w:lang w:val="ro-RO"/>
              </w:rPr>
              <w:t>I</w:t>
            </w:r>
          </w:p>
        </w:tc>
        <w:tc>
          <w:tcPr>
            <w:tcW w:w="31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C74A46" w:rsidRDefault="003729E7" w:rsidP="0084181F">
            <w:pPr>
              <w:ind w:firstLine="0"/>
              <w:jc w:val="center"/>
              <w:rPr>
                <w:lang w:val="ro-RO"/>
              </w:rPr>
            </w:pPr>
            <w:r w:rsidRPr="00C74A46">
              <w:rPr>
                <w:lang w:val="ro-RO"/>
              </w:rPr>
              <w:t>701-1000</w:t>
            </w:r>
          </w:p>
        </w:tc>
      </w:tr>
      <w:tr w:rsidR="003729E7" w:rsidRPr="00C74A46" w:rsidTr="0084181F">
        <w:trPr>
          <w:jc w:val="center"/>
        </w:trPr>
        <w:tc>
          <w:tcPr>
            <w:tcW w:w="18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C74A46" w:rsidRDefault="003729E7" w:rsidP="0084181F">
            <w:pPr>
              <w:ind w:firstLine="0"/>
              <w:jc w:val="center"/>
              <w:rPr>
                <w:lang w:val="ro-RO"/>
              </w:rPr>
            </w:pPr>
            <w:r w:rsidRPr="00C74A46">
              <w:rPr>
                <w:lang w:val="ro-RO"/>
              </w:rPr>
              <w:t>II</w:t>
            </w:r>
          </w:p>
        </w:tc>
        <w:tc>
          <w:tcPr>
            <w:tcW w:w="31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C74A46" w:rsidRDefault="003729E7" w:rsidP="0084181F">
            <w:pPr>
              <w:ind w:firstLine="0"/>
              <w:jc w:val="center"/>
              <w:rPr>
                <w:lang w:val="ro-RO"/>
              </w:rPr>
            </w:pPr>
            <w:r w:rsidRPr="00C74A46">
              <w:rPr>
                <w:lang w:val="ro-RO"/>
              </w:rPr>
              <w:t>401-700</w:t>
            </w:r>
          </w:p>
        </w:tc>
      </w:tr>
      <w:tr w:rsidR="003729E7" w:rsidRPr="00C74A46" w:rsidTr="0084181F">
        <w:trPr>
          <w:jc w:val="center"/>
        </w:trPr>
        <w:tc>
          <w:tcPr>
            <w:tcW w:w="18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C74A46" w:rsidRDefault="003729E7" w:rsidP="0084181F">
            <w:pPr>
              <w:ind w:firstLine="0"/>
              <w:jc w:val="center"/>
              <w:rPr>
                <w:lang w:val="ro-RO"/>
              </w:rPr>
            </w:pPr>
            <w:r w:rsidRPr="00C74A46">
              <w:rPr>
                <w:lang w:val="ro-RO"/>
              </w:rPr>
              <w:t>III</w:t>
            </w:r>
          </w:p>
        </w:tc>
        <w:tc>
          <w:tcPr>
            <w:tcW w:w="31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C74A46" w:rsidRDefault="003729E7" w:rsidP="0084181F">
            <w:pPr>
              <w:ind w:firstLine="0"/>
              <w:jc w:val="center"/>
              <w:rPr>
                <w:lang w:val="ro-RO"/>
              </w:rPr>
            </w:pPr>
            <w:r w:rsidRPr="00C74A46">
              <w:rPr>
                <w:lang w:val="ro-RO"/>
              </w:rPr>
              <w:t>151-400</w:t>
            </w:r>
          </w:p>
        </w:tc>
      </w:tr>
      <w:tr w:rsidR="003729E7" w:rsidRPr="00C74A46" w:rsidTr="0084181F">
        <w:trPr>
          <w:jc w:val="center"/>
        </w:trPr>
        <w:tc>
          <w:tcPr>
            <w:tcW w:w="18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C74A46" w:rsidRDefault="003729E7" w:rsidP="0084181F">
            <w:pPr>
              <w:ind w:firstLine="0"/>
              <w:jc w:val="center"/>
              <w:rPr>
                <w:lang w:val="ro-RO"/>
              </w:rPr>
            </w:pPr>
            <w:r w:rsidRPr="00C74A46">
              <w:rPr>
                <w:lang w:val="ro-RO"/>
              </w:rPr>
              <w:t>IV</w:t>
            </w:r>
          </w:p>
        </w:tc>
        <w:tc>
          <w:tcPr>
            <w:tcW w:w="31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C74A46" w:rsidRDefault="003729E7" w:rsidP="0084181F">
            <w:pPr>
              <w:ind w:firstLine="0"/>
              <w:jc w:val="center"/>
              <w:rPr>
                <w:lang w:val="ro-RO"/>
              </w:rPr>
            </w:pPr>
            <w:r w:rsidRPr="00C74A46">
              <w:rPr>
                <w:lang w:val="ro-RO"/>
              </w:rPr>
              <w:t>Pînă la 150</w:t>
            </w:r>
          </w:p>
        </w:tc>
      </w:tr>
    </w:tbl>
    <w:p w:rsidR="003729E7" w:rsidRPr="00C74A46" w:rsidRDefault="003729E7" w:rsidP="003729E7">
      <w:pPr>
        <w:tabs>
          <w:tab w:val="left" w:pos="1080"/>
        </w:tabs>
        <w:contextualSpacing/>
        <w:rPr>
          <w:sz w:val="24"/>
          <w:szCs w:val="24"/>
          <w:lang w:val="ro-RO"/>
        </w:rPr>
      </w:pPr>
    </w:p>
    <w:p w:rsidR="003729E7" w:rsidRPr="00C74A46" w:rsidRDefault="003729E7" w:rsidP="003729E7">
      <w:pPr>
        <w:tabs>
          <w:tab w:val="left" w:pos="1080"/>
        </w:tabs>
        <w:ind w:firstLine="709"/>
        <w:contextualSpacing/>
        <w:rPr>
          <w:sz w:val="24"/>
          <w:szCs w:val="24"/>
          <w:lang w:val="ro-RO"/>
        </w:rPr>
      </w:pPr>
      <w:r w:rsidRPr="00C74A46">
        <w:rPr>
          <w:sz w:val="24"/>
          <w:szCs w:val="24"/>
          <w:lang w:val="ro-RO"/>
        </w:rPr>
        <w:t>Numărul de unități convenționale se va stabili:</w:t>
      </w:r>
    </w:p>
    <w:p w:rsidR="003729E7" w:rsidRPr="00C74A46" w:rsidRDefault="003729E7" w:rsidP="003729E7">
      <w:pPr>
        <w:tabs>
          <w:tab w:val="left" w:pos="1080"/>
        </w:tabs>
        <w:ind w:firstLine="709"/>
        <w:contextualSpacing/>
        <w:rPr>
          <w:sz w:val="24"/>
          <w:szCs w:val="24"/>
          <w:lang w:val="ro-RO"/>
        </w:rPr>
      </w:pPr>
      <w:r w:rsidRPr="00C74A46">
        <w:rPr>
          <w:sz w:val="24"/>
          <w:szCs w:val="24"/>
          <w:lang w:val="ro-RO"/>
        </w:rPr>
        <w:t>1) pentru numărul de formații artistice, cercuri/centre de creaţie:</w:t>
      </w:r>
    </w:p>
    <w:p w:rsidR="003729E7" w:rsidRPr="00C74A46" w:rsidRDefault="003729E7" w:rsidP="003729E7">
      <w:pPr>
        <w:tabs>
          <w:tab w:val="left" w:pos="1080"/>
        </w:tabs>
        <w:ind w:firstLine="709"/>
        <w:contextualSpacing/>
        <w:rPr>
          <w:sz w:val="24"/>
          <w:szCs w:val="24"/>
          <w:lang w:val="ro-RO"/>
        </w:rPr>
      </w:pPr>
      <w:r w:rsidRPr="00C74A46">
        <w:rPr>
          <w:sz w:val="24"/>
          <w:szCs w:val="24"/>
          <w:lang w:val="ro-RO"/>
        </w:rPr>
        <w:t>a) în oraşe şi municipii:</w:t>
      </w:r>
    </w:p>
    <w:p w:rsidR="003729E7" w:rsidRPr="00C74A46" w:rsidRDefault="003729E7" w:rsidP="003729E7">
      <w:pPr>
        <w:tabs>
          <w:tab w:val="left" w:pos="1080"/>
        </w:tabs>
        <w:ind w:firstLine="709"/>
        <w:contextualSpacing/>
        <w:rPr>
          <w:sz w:val="24"/>
          <w:szCs w:val="24"/>
          <w:lang w:val="ro-RO"/>
        </w:rPr>
      </w:pPr>
      <w:r w:rsidRPr="00C74A46">
        <w:rPr>
          <w:sz w:val="24"/>
          <w:szCs w:val="24"/>
          <w:lang w:val="ro-RO"/>
        </w:rPr>
        <w:t>- pentru fiecare formație cu titlul „Model” – 20 de unități;</w:t>
      </w:r>
    </w:p>
    <w:p w:rsidR="003729E7" w:rsidRPr="00C74A46" w:rsidRDefault="003729E7" w:rsidP="003729E7">
      <w:pPr>
        <w:tabs>
          <w:tab w:val="left" w:pos="1080"/>
        </w:tabs>
        <w:ind w:firstLine="709"/>
        <w:contextualSpacing/>
        <w:rPr>
          <w:sz w:val="24"/>
          <w:szCs w:val="24"/>
          <w:lang w:val="ro-RO"/>
        </w:rPr>
      </w:pPr>
      <w:r w:rsidRPr="00C74A46">
        <w:rPr>
          <w:sz w:val="24"/>
          <w:szCs w:val="24"/>
          <w:lang w:val="ro-RO"/>
        </w:rPr>
        <w:t>- pentru fiecare formație fără titlul „Model” – 10 unități;</w:t>
      </w:r>
    </w:p>
    <w:p w:rsidR="003729E7" w:rsidRPr="00C74A46" w:rsidRDefault="003729E7" w:rsidP="003729E7">
      <w:pPr>
        <w:tabs>
          <w:tab w:val="left" w:pos="1080"/>
        </w:tabs>
        <w:ind w:firstLine="709"/>
        <w:contextualSpacing/>
        <w:rPr>
          <w:sz w:val="24"/>
          <w:szCs w:val="24"/>
          <w:lang w:val="ro-RO"/>
        </w:rPr>
      </w:pPr>
      <w:r w:rsidRPr="00C74A46">
        <w:rPr>
          <w:sz w:val="24"/>
          <w:szCs w:val="24"/>
          <w:lang w:val="ro-RO"/>
        </w:rPr>
        <w:t>b) în sate şi comune:</w:t>
      </w:r>
    </w:p>
    <w:p w:rsidR="003729E7" w:rsidRPr="00C74A46" w:rsidRDefault="003729E7" w:rsidP="003729E7">
      <w:pPr>
        <w:tabs>
          <w:tab w:val="left" w:pos="1080"/>
        </w:tabs>
        <w:ind w:firstLine="709"/>
        <w:contextualSpacing/>
        <w:rPr>
          <w:sz w:val="24"/>
          <w:szCs w:val="24"/>
          <w:lang w:val="ro-RO"/>
        </w:rPr>
      </w:pPr>
      <w:r w:rsidRPr="00C74A46">
        <w:rPr>
          <w:sz w:val="24"/>
          <w:szCs w:val="24"/>
          <w:lang w:val="ro-RO"/>
        </w:rPr>
        <w:t>- pentru fiecare formație cu titlul „Model” – 25 de unități;</w:t>
      </w:r>
    </w:p>
    <w:p w:rsidR="003729E7" w:rsidRPr="00C74A46" w:rsidRDefault="003729E7" w:rsidP="003729E7">
      <w:pPr>
        <w:tabs>
          <w:tab w:val="left" w:pos="1080"/>
        </w:tabs>
        <w:ind w:firstLine="709"/>
        <w:contextualSpacing/>
        <w:rPr>
          <w:sz w:val="24"/>
          <w:szCs w:val="24"/>
          <w:lang w:val="ro-RO"/>
        </w:rPr>
      </w:pPr>
      <w:r w:rsidRPr="00C74A46">
        <w:rPr>
          <w:sz w:val="24"/>
          <w:szCs w:val="24"/>
          <w:lang w:val="ro-RO"/>
        </w:rPr>
        <w:t>- pentru fiecare formație fără titlul „Model” – 15 unități;</w:t>
      </w:r>
    </w:p>
    <w:p w:rsidR="003729E7" w:rsidRPr="00C74A46" w:rsidRDefault="003729E7" w:rsidP="003729E7">
      <w:pPr>
        <w:tabs>
          <w:tab w:val="left" w:pos="1080"/>
        </w:tabs>
        <w:ind w:firstLine="709"/>
        <w:contextualSpacing/>
        <w:rPr>
          <w:sz w:val="24"/>
          <w:szCs w:val="24"/>
          <w:lang w:val="ro-RO"/>
        </w:rPr>
      </w:pPr>
      <w:r w:rsidRPr="00C74A46">
        <w:rPr>
          <w:sz w:val="24"/>
          <w:szCs w:val="24"/>
          <w:lang w:val="ro-RO"/>
        </w:rPr>
        <w:t>2) pentru numărul de membri ai formațiilor artistice/centrelor/cercurilor de creaţie – cîte 1 unitate pentru fiecare 10 membri;</w:t>
      </w:r>
    </w:p>
    <w:p w:rsidR="003729E7" w:rsidRPr="00C74A46" w:rsidRDefault="003729E7" w:rsidP="003729E7">
      <w:pPr>
        <w:tabs>
          <w:tab w:val="left" w:pos="1080"/>
        </w:tabs>
        <w:ind w:firstLine="709"/>
        <w:contextualSpacing/>
        <w:rPr>
          <w:sz w:val="24"/>
          <w:szCs w:val="24"/>
          <w:lang w:val="ro-RO"/>
        </w:rPr>
      </w:pPr>
      <w:r w:rsidRPr="00C74A46">
        <w:rPr>
          <w:sz w:val="24"/>
          <w:szCs w:val="24"/>
          <w:lang w:val="ro-RO"/>
        </w:rPr>
        <w:t>3) pentru fiecare activitate culturală organizată de casa de cultură:</w:t>
      </w:r>
    </w:p>
    <w:p w:rsidR="003729E7" w:rsidRPr="00C74A46" w:rsidRDefault="003729E7" w:rsidP="003729E7">
      <w:pPr>
        <w:pStyle w:val="ListParagraph"/>
        <w:numPr>
          <w:ilvl w:val="0"/>
          <w:numId w:val="7"/>
        </w:numPr>
        <w:tabs>
          <w:tab w:val="left" w:pos="993"/>
        </w:tabs>
        <w:ind w:left="0" w:firstLine="709"/>
        <w:rPr>
          <w:sz w:val="24"/>
          <w:szCs w:val="24"/>
          <w:lang w:val="ro-RO"/>
        </w:rPr>
      </w:pPr>
      <w:r w:rsidRPr="00C74A46">
        <w:rPr>
          <w:sz w:val="24"/>
          <w:szCs w:val="24"/>
          <w:lang w:val="ro-RO"/>
        </w:rPr>
        <w:t>de nivel local – 10 unități;</w:t>
      </w:r>
    </w:p>
    <w:p w:rsidR="003729E7" w:rsidRPr="00C74A46" w:rsidRDefault="003729E7" w:rsidP="003729E7">
      <w:pPr>
        <w:pStyle w:val="ListParagraph"/>
        <w:numPr>
          <w:ilvl w:val="0"/>
          <w:numId w:val="7"/>
        </w:numPr>
        <w:tabs>
          <w:tab w:val="left" w:pos="993"/>
        </w:tabs>
        <w:ind w:left="0" w:firstLine="709"/>
        <w:rPr>
          <w:sz w:val="24"/>
          <w:szCs w:val="24"/>
          <w:lang w:val="ro-RO"/>
        </w:rPr>
      </w:pPr>
      <w:r w:rsidRPr="00C74A46">
        <w:rPr>
          <w:sz w:val="24"/>
          <w:szCs w:val="24"/>
          <w:lang w:val="ro-RO"/>
        </w:rPr>
        <w:t>de nivel raional – 20 de unități;</w:t>
      </w:r>
    </w:p>
    <w:p w:rsidR="003729E7" w:rsidRPr="00C74A46" w:rsidRDefault="003729E7" w:rsidP="003729E7">
      <w:pPr>
        <w:pStyle w:val="ListParagraph"/>
        <w:numPr>
          <w:ilvl w:val="0"/>
          <w:numId w:val="7"/>
        </w:numPr>
        <w:tabs>
          <w:tab w:val="left" w:pos="993"/>
        </w:tabs>
        <w:ind w:left="0" w:firstLine="709"/>
        <w:rPr>
          <w:sz w:val="24"/>
          <w:szCs w:val="24"/>
          <w:lang w:val="ro-RO"/>
        </w:rPr>
      </w:pPr>
      <w:r w:rsidRPr="00C74A46">
        <w:rPr>
          <w:sz w:val="24"/>
          <w:szCs w:val="24"/>
          <w:lang w:val="ro-RO"/>
        </w:rPr>
        <w:t>de nivel republican sau internațional – 50 de unități;</w:t>
      </w:r>
    </w:p>
    <w:p w:rsidR="003729E7" w:rsidRPr="00C74A46" w:rsidRDefault="003729E7" w:rsidP="003729E7">
      <w:pPr>
        <w:tabs>
          <w:tab w:val="left" w:pos="1080"/>
        </w:tabs>
        <w:ind w:firstLine="709"/>
        <w:contextualSpacing/>
        <w:rPr>
          <w:sz w:val="24"/>
          <w:szCs w:val="24"/>
          <w:lang w:val="ro-RO"/>
        </w:rPr>
      </w:pPr>
      <w:r w:rsidRPr="00C74A46">
        <w:rPr>
          <w:sz w:val="24"/>
          <w:szCs w:val="24"/>
          <w:lang w:val="ro-RO"/>
        </w:rPr>
        <w:t>4) pentru numărul de spectatori ai acțiunilor culturale – cîte 1 unitate pentru fiecare 500 de spectatori;</w:t>
      </w:r>
    </w:p>
    <w:p w:rsidR="003729E7" w:rsidRPr="00C74A46" w:rsidRDefault="003729E7" w:rsidP="003729E7">
      <w:pPr>
        <w:tabs>
          <w:tab w:val="left" w:pos="1080"/>
        </w:tabs>
        <w:ind w:firstLine="709"/>
        <w:contextualSpacing/>
        <w:rPr>
          <w:sz w:val="24"/>
          <w:szCs w:val="24"/>
          <w:lang w:val="ro-RO"/>
        </w:rPr>
      </w:pPr>
      <w:r w:rsidRPr="00C74A46">
        <w:rPr>
          <w:sz w:val="24"/>
          <w:szCs w:val="24"/>
          <w:lang w:val="ro-RO"/>
        </w:rPr>
        <w:t>5) pentru numărul de locuri în sălile de spectacole – cîte 1 unitate pentru fiecare 25 de locuri;</w:t>
      </w:r>
    </w:p>
    <w:p w:rsidR="003729E7" w:rsidRPr="00C74A46" w:rsidRDefault="003729E7" w:rsidP="003729E7">
      <w:pPr>
        <w:tabs>
          <w:tab w:val="left" w:pos="1080"/>
        </w:tabs>
        <w:ind w:firstLine="709"/>
        <w:contextualSpacing/>
        <w:rPr>
          <w:sz w:val="24"/>
          <w:szCs w:val="24"/>
          <w:lang w:val="ro-RO"/>
        </w:rPr>
      </w:pPr>
      <w:r w:rsidRPr="00C74A46">
        <w:rPr>
          <w:sz w:val="24"/>
          <w:szCs w:val="24"/>
          <w:lang w:val="ro-RO"/>
        </w:rPr>
        <w:t>6) pentru numărul de instituții cărora li se acordă asistență de specialitate (pentru casele raionale de cultură) – cîte 1 unitate pentru fiecare instituție;</w:t>
      </w:r>
    </w:p>
    <w:p w:rsidR="003729E7" w:rsidRPr="00C74A46" w:rsidRDefault="003729E7" w:rsidP="003729E7">
      <w:pPr>
        <w:tabs>
          <w:tab w:val="left" w:pos="1080"/>
        </w:tabs>
        <w:ind w:firstLine="709"/>
        <w:contextualSpacing/>
        <w:rPr>
          <w:sz w:val="24"/>
          <w:szCs w:val="24"/>
          <w:lang w:val="ro-RO"/>
        </w:rPr>
      </w:pPr>
      <w:r w:rsidRPr="00C74A46">
        <w:rPr>
          <w:sz w:val="24"/>
          <w:szCs w:val="24"/>
          <w:lang w:val="ro-RO"/>
        </w:rPr>
        <w:t>7) pentru fiecare participare a formației artistice de amatori la festivaluri/festivaluri-concurs:</w:t>
      </w:r>
    </w:p>
    <w:p w:rsidR="003729E7" w:rsidRPr="00C74A46" w:rsidRDefault="003729E7" w:rsidP="003729E7">
      <w:pPr>
        <w:pStyle w:val="ListParagraph"/>
        <w:numPr>
          <w:ilvl w:val="0"/>
          <w:numId w:val="8"/>
        </w:numPr>
        <w:tabs>
          <w:tab w:val="left" w:pos="993"/>
        </w:tabs>
        <w:ind w:left="0" w:firstLine="709"/>
        <w:rPr>
          <w:sz w:val="24"/>
          <w:szCs w:val="24"/>
          <w:lang w:val="ro-RO"/>
        </w:rPr>
      </w:pPr>
      <w:r w:rsidRPr="00C74A46">
        <w:rPr>
          <w:sz w:val="24"/>
          <w:szCs w:val="24"/>
          <w:lang w:val="ro-RO"/>
        </w:rPr>
        <w:t>de nivel raional/regional – 10 unități;</w:t>
      </w:r>
    </w:p>
    <w:p w:rsidR="003729E7" w:rsidRPr="00C74A46" w:rsidRDefault="003729E7" w:rsidP="003729E7">
      <w:pPr>
        <w:pStyle w:val="ListParagraph"/>
        <w:numPr>
          <w:ilvl w:val="0"/>
          <w:numId w:val="8"/>
        </w:numPr>
        <w:tabs>
          <w:tab w:val="left" w:pos="993"/>
        </w:tabs>
        <w:ind w:left="0" w:firstLine="709"/>
        <w:rPr>
          <w:sz w:val="24"/>
          <w:szCs w:val="24"/>
          <w:lang w:val="ro-RO"/>
        </w:rPr>
      </w:pPr>
      <w:r w:rsidRPr="00C74A46">
        <w:rPr>
          <w:sz w:val="24"/>
          <w:szCs w:val="24"/>
          <w:lang w:val="ro-RO"/>
        </w:rPr>
        <w:t>de nivel național – 20 de unități;</w:t>
      </w:r>
    </w:p>
    <w:p w:rsidR="003729E7" w:rsidRPr="00C74A46" w:rsidRDefault="003729E7" w:rsidP="003729E7">
      <w:pPr>
        <w:pStyle w:val="ListParagraph"/>
        <w:numPr>
          <w:ilvl w:val="0"/>
          <w:numId w:val="8"/>
        </w:numPr>
        <w:tabs>
          <w:tab w:val="left" w:pos="993"/>
        </w:tabs>
        <w:ind w:left="0" w:firstLine="709"/>
        <w:rPr>
          <w:sz w:val="24"/>
          <w:szCs w:val="24"/>
          <w:lang w:val="ro-RO"/>
        </w:rPr>
      </w:pPr>
      <w:r w:rsidRPr="00C74A46">
        <w:rPr>
          <w:sz w:val="24"/>
          <w:szCs w:val="24"/>
          <w:lang w:val="ro-RO"/>
        </w:rPr>
        <w:t>de nivel internațional – 30 de unități;</w:t>
      </w:r>
    </w:p>
    <w:p w:rsidR="003729E7" w:rsidRPr="00C74A46" w:rsidRDefault="003729E7" w:rsidP="003729E7">
      <w:pPr>
        <w:tabs>
          <w:tab w:val="left" w:pos="1080"/>
        </w:tabs>
        <w:ind w:firstLine="709"/>
        <w:contextualSpacing/>
        <w:rPr>
          <w:sz w:val="24"/>
          <w:szCs w:val="24"/>
          <w:lang w:val="ro-RO"/>
        </w:rPr>
      </w:pPr>
      <w:r w:rsidRPr="00C74A46">
        <w:rPr>
          <w:sz w:val="24"/>
          <w:szCs w:val="24"/>
          <w:lang w:val="ro-RO"/>
        </w:rPr>
        <w:t>8) pentru activitatea centrului meşteşugăresc (expoziții, participări la concursuri ş.a.) care funcționează pe lîngă casa de cultură – cîte 5 unități pentru fiecare participare.</w:t>
      </w:r>
    </w:p>
    <w:p w:rsidR="003729E7" w:rsidRPr="00C74A46" w:rsidRDefault="003729E7" w:rsidP="003729E7">
      <w:pPr>
        <w:tabs>
          <w:tab w:val="left" w:pos="993"/>
        </w:tabs>
        <w:ind w:firstLine="709"/>
        <w:contextualSpacing/>
        <w:rPr>
          <w:b/>
          <w:lang w:val="ro-RO"/>
        </w:rPr>
      </w:pPr>
    </w:p>
    <w:p w:rsidR="003729E7" w:rsidRPr="00C74A46" w:rsidRDefault="003729E7" w:rsidP="003729E7">
      <w:pPr>
        <w:tabs>
          <w:tab w:val="left" w:pos="993"/>
        </w:tabs>
        <w:ind w:firstLine="709"/>
        <w:contextualSpacing/>
        <w:rPr>
          <w:b/>
          <w:lang w:val="ro-RO"/>
        </w:rPr>
      </w:pPr>
      <w:r w:rsidRPr="00C74A46">
        <w:rPr>
          <w:b/>
          <w:lang w:val="ro-RO"/>
        </w:rPr>
        <w:t>Note:</w:t>
      </w:r>
    </w:p>
    <w:p w:rsidR="003729E7" w:rsidRPr="00C74A46" w:rsidRDefault="003729E7" w:rsidP="003729E7">
      <w:pPr>
        <w:numPr>
          <w:ilvl w:val="0"/>
          <w:numId w:val="9"/>
        </w:numPr>
        <w:tabs>
          <w:tab w:val="left" w:pos="993"/>
        </w:tabs>
        <w:ind w:left="0" w:firstLine="709"/>
        <w:rPr>
          <w:lang w:val="ro-RO"/>
        </w:rPr>
      </w:pPr>
      <w:r w:rsidRPr="00C74A46">
        <w:rPr>
          <w:lang w:val="ro-RO"/>
        </w:rPr>
        <w:lastRenderedPageBreak/>
        <w:t>Raportarea centrelor de cultură, caselor de cultură, precum şi a altor instituții de cultură şi agrement la categoria instituției  se efectuează annual, în baza rezultatelor activității din anul trecut, în conformitate cu dările de seamă statistice şi financiare, după cum urmează:</w:t>
      </w:r>
    </w:p>
    <w:p w:rsidR="003729E7" w:rsidRPr="00C74A46" w:rsidRDefault="003729E7" w:rsidP="003729E7">
      <w:pPr>
        <w:tabs>
          <w:tab w:val="left" w:pos="993"/>
        </w:tabs>
        <w:ind w:firstLine="709"/>
        <w:rPr>
          <w:lang w:val="ro-RO"/>
        </w:rPr>
      </w:pPr>
      <w:r w:rsidRPr="00C74A46">
        <w:rPr>
          <w:lang w:val="ro-RO"/>
        </w:rPr>
        <w:t>- organul central de specialitate care asigură realizarea politicii în domeniul culturii şi patrimoniului național, în comun cu organul local de specialitate – pentru centrele şi casele de cultură de nivel republican, municipal, raional;</w:t>
      </w:r>
    </w:p>
    <w:p w:rsidR="003729E7" w:rsidRPr="00C74A46" w:rsidRDefault="003729E7" w:rsidP="003729E7">
      <w:pPr>
        <w:tabs>
          <w:tab w:val="left" w:pos="993"/>
        </w:tabs>
        <w:ind w:firstLine="709"/>
        <w:rPr>
          <w:lang w:val="ro-RO"/>
        </w:rPr>
      </w:pPr>
      <w:r w:rsidRPr="00C74A46">
        <w:rPr>
          <w:lang w:val="ro-RO"/>
        </w:rPr>
        <w:t>- organul local de specialitate – pentru centrele şi casele de cultură de nivelul I.</w:t>
      </w:r>
    </w:p>
    <w:p w:rsidR="003729E7" w:rsidRPr="00C74A46" w:rsidRDefault="003729E7" w:rsidP="003729E7">
      <w:pPr>
        <w:numPr>
          <w:ilvl w:val="0"/>
          <w:numId w:val="9"/>
        </w:numPr>
        <w:tabs>
          <w:tab w:val="left" w:pos="993"/>
          <w:tab w:val="left" w:pos="1134"/>
        </w:tabs>
        <w:ind w:left="0" w:firstLine="709"/>
        <w:contextualSpacing/>
        <w:rPr>
          <w:lang w:val="ro-RO"/>
        </w:rPr>
      </w:pPr>
      <w:r w:rsidRPr="00C74A46">
        <w:rPr>
          <w:lang w:val="ro-RO"/>
        </w:rPr>
        <w:t>Lista formațiilor artistice profesioniste şi a formațiilor artistice de amatori cu titlu „Model” care pot beneficia de salarizare se elaborează şi se aprobă de către organul central de specialitate ce asigură realizarea politicii în domeniul culturii, la solicitarea fondatorului acestora.</w:t>
      </w:r>
    </w:p>
    <w:p w:rsidR="003729E7" w:rsidRPr="00C74A46" w:rsidRDefault="003729E7" w:rsidP="003729E7">
      <w:pPr>
        <w:numPr>
          <w:ilvl w:val="0"/>
          <w:numId w:val="9"/>
        </w:numPr>
        <w:tabs>
          <w:tab w:val="left" w:pos="993"/>
        </w:tabs>
        <w:ind w:left="0" w:firstLine="709"/>
        <w:rPr>
          <w:lang w:val="ro-RO"/>
        </w:rPr>
      </w:pPr>
      <w:r w:rsidRPr="00C74A46">
        <w:rPr>
          <w:lang w:val="ro-RO"/>
        </w:rPr>
        <w:t>Modul de raportare a instituțiilor de cultură la categoriile instituției, prevăzut în prezenta anexă, poate fi aplicat de organizațiile obşteşti şi instituțiile de cultură nonguvernamentale.</w:t>
      </w:r>
    </w:p>
    <w:p w:rsidR="003729E7" w:rsidRPr="00C74A46" w:rsidRDefault="003729E7" w:rsidP="003729E7">
      <w:pPr>
        <w:tabs>
          <w:tab w:val="left" w:pos="993"/>
          <w:tab w:val="left" w:pos="1080"/>
        </w:tabs>
        <w:ind w:firstLine="709"/>
        <w:rPr>
          <w:b/>
          <w:sz w:val="24"/>
          <w:szCs w:val="24"/>
          <w:lang w:val="ro-RO"/>
        </w:rPr>
      </w:pPr>
    </w:p>
    <w:p w:rsidR="003729E7" w:rsidRPr="004B5E7B" w:rsidRDefault="003729E7" w:rsidP="003729E7">
      <w:pPr>
        <w:tabs>
          <w:tab w:val="left" w:pos="993"/>
          <w:tab w:val="left" w:pos="1080"/>
        </w:tabs>
        <w:ind w:firstLine="709"/>
        <w:rPr>
          <w:b/>
          <w:sz w:val="28"/>
          <w:szCs w:val="24"/>
          <w:lang w:val="ro-RO"/>
        </w:rPr>
      </w:pPr>
      <w:r w:rsidRPr="004B5E7B">
        <w:rPr>
          <w:b/>
          <w:sz w:val="28"/>
          <w:szCs w:val="24"/>
          <w:lang w:val="ro-RO"/>
        </w:rPr>
        <w:t>III. Muzeele</w:t>
      </w:r>
    </w:p>
    <w:p w:rsidR="003729E7" w:rsidRPr="004C712C" w:rsidRDefault="003729E7" w:rsidP="003729E7">
      <w:pPr>
        <w:tabs>
          <w:tab w:val="left" w:pos="851"/>
        </w:tabs>
        <w:spacing w:line="256" w:lineRule="auto"/>
        <w:jc w:val="right"/>
        <w:rPr>
          <w:rFonts w:eastAsia="Calibri"/>
          <w:sz w:val="24"/>
          <w:szCs w:val="24"/>
          <w:lang w:val="ro-RO"/>
        </w:rPr>
      </w:pPr>
      <w:r w:rsidRPr="004C712C">
        <w:rPr>
          <w:rFonts w:eastAsia="Calibri"/>
          <w:sz w:val="24"/>
          <w:szCs w:val="24"/>
          <w:lang w:val="ro-RO"/>
        </w:rPr>
        <w:t xml:space="preserve">Tabelul </w:t>
      </w:r>
      <w:r>
        <w:rPr>
          <w:rFonts w:eastAsia="Calibri"/>
          <w:sz w:val="24"/>
          <w:szCs w:val="24"/>
          <w:lang w:val="ro-RO"/>
        </w:rPr>
        <w:t>5</w:t>
      </w:r>
    </w:p>
    <w:p w:rsidR="003729E7" w:rsidRPr="004C712C" w:rsidRDefault="003729E7" w:rsidP="003729E7">
      <w:pPr>
        <w:tabs>
          <w:tab w:val="left" w:pos="993"/>
          <w:tab w:val="left" w:pos="1080"/>
        </w:tabs>
        <w:ind w:firstLine="709"/>
        <w:jc w:val="right"/>
        <w:rPr>
          <w:b/>
          <w:sz w:val="24"/>
          <w:szCs w:val="24"/>
          <w:lang w:val="ro-RO"/>
        </w:rPr>
      </w:pPr>
    </w:p>
    <w:tbl>
      <w:tblPr>
        <w:tblW w:w="4875" w:type="pct"/>
        <w:jc w:val="center"/>
        <w:tblLook w:val="04A0"/>
      </w:tblPr>
      <w:tblGrid>
        <w:gridCol w:w="1238"/>
        <w:gridCol w:w="1286"/>
        <w:gridCol w:w="1574"/>
        <w:gridCol w:w="1456"/>
        <w:gridCol w:w="1894"/>
        <w:gridCol w:w="1414"/>
      </w:tblGrid>
      <w:tr w:rsidR="003729E7" w:rsidRPr="004C712C" w:rsidTr="0084181F">
        <w:trPr>
          <w:tblHeade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b/>
                <w:bCs/>
                <w:lang w:val="ro-RO"/>
              </w:rPr>
              <w:t>Profilul muzeului</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b/>
                <w:bCs/>
                <w:lang w:val="ro-RO"/>
              </w:rPr>
              <w:t>Volumul patrimoniului muzeal</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b/>
                <w:bCs/>
                <w:lang w:val="ro-RO"/>
              </w:rPr>
              <w:t xml:space="preserve">Activitate expozițională/an </w:t>
            </w:r>
            <w:r w:rsidRPr="004C712C">
              <w:rPr>
                <w:bCs/>
                <w:lang w:val="ro-RO"/>
              </w:rPr>
              <w:t>(expoziții tematice din patrimoniul propriu)</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b/>
                <w:bCs/>
                <w:lang w:val="ro-RO"/>
              </w:rPr>
              <w:t>Activitatea ştiințifică</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b/>
                <w:bCs/>
                <w:lang w:val="ro-RO"/>
              </w:rPr>
            </w:pPr>
            <w:r w:rsidRPr="004C712C">
              <w:rPr>
                <w:b/>
                <w:bCs/>
                <w:lang w:val="ro-RO"/>
              </w:rPr>
              <w:t xml:space="preserve">Activitatea de restaurare/ conservare </w:t>
            </w:r>
            <w:r w:rsidRPr="004C712C">
              <w:rPr>
                <w:bCs/>
                <w:lang w:val="ro-RO"/>
              </w:rPr>
              <w:t>(număr minim de bunuri culturale restaurate/ conservate pe an)</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b/>
                <w:bCs/>
                <w:lang w:val="ro-RO"/>
              </w:rPr>
            </w:pPr>
            <w:r w:rsidRPr="004C712C">
              <w:rPr>
                <w:b/>
                <w:bCs/>
                <w:lang w:val="ro-RO"/>
              </w:rPr>
              <w:t>Activitate educațională</w:t>
            </w:r>
            <w:r w:rsidRPr="004C712C">
              <w:rPr>
                <w:bCs/>
                <w:lang w:val="ro-RO"/>
              </w:rPr>
              <w:t xml:space="preserve"> (număr minim de activități pe an)</w:t>
            </w:r>
          </w:p>
        </w:tc>
      </w:tr>
    </w:tbl>
    <w:p w:rsidR="003729E7" w:rsidRPr="004C712C" w:rsidRDefault="003729E7" w:rsidP="003729E7">
      <w:pPr>
        <w:rPr>
          <w:sz w:val="2"/>
          <w:szCs w:val="2"/>
          <w:lang w:val="ro-RO"/>
        </w:rPr>
      </w:pPr>
    </w:p>
    <w:tbl>
      <w:tblPr>
        <w:tblW w:w="4875" w:type="pct"/>
        <w:jc w:val="center"/>
        <w:tblLook w:val="04A0"/>
      </w:tblPr>
      <w:tblGrid>
        <w:gridCol w:w="1241"/>
        <w:gridCol w:w="1271"/>
        <w:gridCol w:w="1577"/>
        <w:gridCol w:w="1459"/>
        <w:gridCol w:w="1896"/>
        <w:gridCol w:w="1418"/>
      </w:tblGrid>
      <w:tr w:rsidR="003729E7" w:rsidRPr="004C712C" w:rsidTr="0084181F">
        <w:trPr>
          <w:cantSplit/>
          <w:tblHeade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29E7" w:rsidRPr="004C712C" w:rsidRDefault="003729E7" w:rsidP="0084181F">
            <w:pPr>
              <w:ind w:firstLine="0"/>
              <w:jc w:val="center"/>
              <w:rPr>
                <w:b/>
                <w:bCs/>
                <w:lang w:val="ro-RO"/>
              </w:rPr>
            </w:pPr>
            <w:r w:rsidRPr="004C712C">
              <w:rPr>
                <w:b/>
                <w:bCs/>
                <w:lang w:val="ro-RO"/>
              </w:rPr>
              <w:t>1</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29E7" w:rsidRPr="004C712C" w:rsidRDefault="003729E7" w:rsidP="0084181F">
            <w:pPr>
              <w:ind w:firstLine="0"/>
              <w:jc w:val="center"/>
              <w:rPr>
                <w:b/>
                <w:bCs/>
                <w:lang w:val="ro-RO"/>
              </w:rPr>
            </w:pPr>
            <w:r w:rsidRPr="004C712C">
              <w:rPr>
                <w:b/>
                <w:bCs/>
                <w:lang w:val="ro-RO"/>
              </w:rPr>
              <w:t>2</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29E7" w:rsidRPr="004C712C" w:rsidRDefault="003729E7" w:rsidP="0084181F">
            <w:pPr>
              <w:ind w:firstLine="0"/>
              <w:jc w:val="center"/>
              <w:rPr>
                <w:b/>
                <w:bCs/>
                <w:lang w:val="ro-RO"/>
              </w:rPr>
            </w:pPr>
            <w:r w:rsidRPr="004C712C">
              <w:rPr>
                <w:b/>
                <w:bCs/>
                <w:lang w:val="ro-RO"/>
              </w:rPr>
              <w:t>3</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29E7" w:rsidRPr="004C712C" w:rsidRDefault="003729E7" w:rsidP="0084181F">
            <w:pPr>
              <w:ind w:firstLine="0"/>
              <w:jc w:val="center"/>
              <w:rPr>
                <w:b/>
                <w:bCs/>
                <w:lang w:val="ro-RO"/>
              </w:rPr>
            </w:pPr>
            <w:r w:rsidRPr="004C712C">
              <w:rPr>
                <w:b/>
                <w:bCs/>
                <w:lang w:val="ro-RO"/>
              </w:rPr>
              <w:t>4</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9E7" w:rsidRPr="004C712C" w:rsidRDefault="003729E7" w:rsidP="0084181F">
            <w:pPr>
              <w:ind w:firstLine="0"/>
              <w:jc w:val="center"/>
              <w:rPr>
                <w:b/>
                <w:bCs/>
                <w:lang w:val="ro-RO"/>
              </w:rPr>
            </w:pPr>
            <w:r w:rsidRPr="004C712C">
              <w:rPr>
                <w:b/>
                <w:bCs/>
                <w:lang w:val="ro-RO"/>
              </w:rPr>
              <w:t>5</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9E7" w:rsidRPr="004C712C" w:rsidRDefault="003729E7" w:rsidP="0084181F">
            <w:pPr>
              <w:ind w:firstLine="0"/>
              <w:jc w:val="center"/>
              <w:rPr>
                <w:b/>
                <w:bCs/>
                <w:lang w:val="ro-RO"/>
              </w:rPr>
            </w:pPr>
            <w:r w:rsidRPr="004C712C">
              <w:rPr>
                <w:b/>
                <w:bCs/>
                <w:lang w:val="ro-RO"/>
              </w:rPr>
              <w:t>6</w:t>
            </w:r>
          </w:p>
        </w:tc>
      </w:tr>
      <w:tr w:rsidR="003729E7" w:rsidRPr="004C712C" w:rsidTr="0084181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b/>
                <w:bCs/>
                <w:lang w:val="ro-RO"/>
              </w:rPr>
            </w:pPr>
            <w:r w:rsidRPr="004C712C">
              <w:rPr>
                <w:b/>
                <w:bCs/>
                <w:lang w:val="ro-RO"/>
              </w:rPr>
              <w:t>Categoria superioară</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Istorie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50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5</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3; </w:t>
            </w:r>
          </w:p>
          <w:p w:rsidR="003729E7" w:rsidRPr="004C712C" w:rsidRDefault="003729E7" w:rsidP="0084181F">
            <w:pPr>
              <w:ind w:firstLine="0"/>
              <w:jc w:val="left"/>
              <w:rPr>
                <w:lang w:val="ro-RO"/>
              </w:rPr>
            </w:pPr>
            <w:r w:rsidRPr="004C712C">
              <w:rPr>
                <w:lang w:val="ro-RO"/>
              </w:rPr>
              <w:t>publicații ştiințifice – 2</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left"/>
              <w:rPr>
                <w:lang w:val="ro-RO"/>
              </w:rPr>
            </w:pPr>
            <w:r w:rsidRPr="004C712C">
              <w:rPr>
                <w:lang w:val="ro-RO"/>
              </w:rPr>
              <w:t>Funcționează ateliere/ laboratoare de restaurare;</w:t>
            </w:r>
          </w:p>
          <w:p w:rsidR="003729E7" w:rsidRPr="004C712C" w:rsidRDefault="003729E7" w:rsidP="0084181F">
            <w:pPr>
              <w:ind w:firstLine="0"/>
              <w:jc w:val="left"/>
              <w:rPr>
                <w:lang w:val="ro-RO"/>
              </w:rPr>
            </w:pPr>
            <w:r w:rsidRPr="004C712C">
              <w:rPr>
                <w:lang w:val="ro-RO"/>
              </w:rPr>
              <w:t xml:space="preserve">minimum 10 bunuri culturale restaurate, </w:t>
            </w:r>
            <w:r w:rsidRPr="004C712C">
              <w:rPr>
                <w:lang w:val="ro-RO"/>
              </w:rPr>
              <w:br/>
              <w:t>50 – conservate</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50</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Etnografie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35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5</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3; </w:t>
            </w:r>
          </w:p>
          <w:p w:rsidR="003729E7" w:rsidRPr="004C712C" w:rsidRDefault="003729E7" w:rsidP="0084181F">
            <w:pPr>
              <w:ind w:firstLine="0"/>
              <w:jc w:val="left"/>
              <w:rPr>
                <w:lang w:val="ro-RO"/>
              </w:rPr>
            </w:pPr>
            <w:r w:rsidRPr="004C712C">
              <w:rPr>
                <w:lang w:val="ro-RO"/>
              </w:rPr>
              <w:t>publicații ştiințifice – 2</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left"/>
              <w:rPr>
                <w:lang w:val="ro-RO"/>
              </w:rPr>
            </w:pPr>
            <w:r w:rsidRPr="004C712C">
              <w:rPr>
                <w:lang w:val="ro-RO"/>
              </w:rPr>
              <w:t>Funcționează ateliere/ laboratoare de restaurare;</w:t>
            </w:r>
          </w:p>
          <w:p w:rsidR="003729E7" w:rsidRPr="004C712C" w:rsidRDefault="003729E7" w:rsidP="0084181F">
            <w:pPr>
              <w:ind w:firstLine="0"/>
              <w:jc w:val="left"/>
              <w:rPr>
                <w:lang w:val="ro-RO"/>
              </w:rPr>
            </w:pPr>
            <w:r w:rsidRPr="004C712C">
              <w:rPr>
                <w:lang w:val="ro-RO"/>
              </w:rPr>
              <w:t xml:space="preserve">minimum 10 bunuri culturale restaurate, </w:t>
            </w:r>
            <w:r w:rsidRPr="004C712C">
              <w:rPr>
                <w:lang w:val="ro-RO"/>
              </w:rPr>
              <w:br/>
              <w:t>50 – conservate</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50</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Arte plastice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15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5</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3; </w:t>
            </w:r>
          </w:p>
          <w:p w:rsidR="003729E7" w:rsidRPr="004C712C" w:rsidRDefault="003729E7" w:rsidP="0084181F">
            <w:pPr>
              <w:ind w:firstLine="0"/>
              <w:jc w:val="left"/>
              <w:rPr>
                <w:lang w:val="ro-RO"/>
              </w:rPr>
            </w:pPr>
            <w:r w:rsidRPr="004C712C">
              <w:rPr>
                <w:lang w:val="ro-RO"/>
              </w:rPr>
              <w:t>publicații ştiințifice – 2</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left"/>
              <w:rPr>
                <w:lang w:val="ro-RO"/>
              </w:rPr>
            </w:pPr>
            <w:r w:rsidRPr="004C712C">
              <w:rPr>
                <w:lang w:val="ro-RO"/>
              </w:rPr>
              <w:t>Funcționează ateliere/ laboratoare de restaurare;</w:t>
            </w:r>
          </w:p>
          <w:p w:rsidR="003729E7" w:rsidRPr="004C712C" w:rsidRDefault="003729E7" w:rsidP="0084181F">
            <w:pPr>
              <w:ind w:firstLine="0"/>
              <w:jc w:val="left"/>
              <w:rPr>
                <w:lang w:val="ro-RO"/>
              </w:rPr>
            </w:pPr>
            <w:r w:rsidRPr="004C712C">
              <w:rPr>
                <w:lang w:val="ro-RO"/>
              </w:rPr>
              <w:t xml:space="preserve">minimum 10 bunuri culturale restaurate, </w:t>
            </w:r>
            <w:r w:rsidRPr="004C712C">
              <w:rPr>
                <w:lang w:val="ro-RO"/>
              </w:rPr>
              <w:br/>
              <w:t>50 – conservate</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50</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Complexe muzeale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10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5</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2; </w:t>
            </w:r>
          </w:p>
          <w:p w:rsidR="003729E7" w:rsidRPr="004C712C" w:rsidRDefault="003729E7" w:rsidP="0084181F">
            <w:pPr>
              <w:ind w:firstLine="0"/>
              <w:jc w:val="left"/>
              <w:rPr>
                <w:lang w:val="ro-RO"/>
              </w:rPr>
            </w:pPr>
            <w:r w:rsidRPr="004C712C">
              <w:rPr>
                <w:lang w:val="ro-RO"/>
              </w:rPr>
              <w:t>publicații ştiințifice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left"/>
              <w:rPr>
                <w:lang w:val="ro-RO"/>
              </w:rPr>
            </w:pPr>
            <w:r w:rsidRPr="004C712C">
              <w:rPr>
                <w:lang w:val="ro-RO"/>
              </w:rPr>
              <w:t>Funcționează ateliere/ laboratoare de restaurare;</w:t>
            </w:r>
          </w:p>
          <w:p w:rsidR="003729E7" w:rsidRPr="004C712C" w:rsidRDefault="003729E7" w:rsidP="0084181F">
            <w:pPr>
              <w:ind w:firstLine="0"/>
              <w:jc w:val="left"/>
              <w:rPr>
                <w:lang w:val="ro-RO"/>
              </w:rPr>
            </w:pPr>
            <w:r w:rsidRPr="004C712C">
              <w:rPr>
                <w:lang w:val="ro-RO"/>
              </w:rPr>
              <w:t xml:space="preserve">minimum 5 bunuri culturale restaurate, </w:t>
            </w:r>
            <w:r w:rsidRPr="004C712C">
              <w:rPr>
                <w:lang w:val="ro-RO"/>
              </w:rPr>
              <w:br/>
              <w:t>30 – conservate</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50</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Memoriale, literare, altele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10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5</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2; </w:t>
            </w:r>
          </w:p>
          <w:p w:rsidR="003729E7" w:rsidRPr="004C712C" w:rsidRDefault="003729E7" w:rsidP="0084181F">
            <w:pPr>
              <w:ind w:firstLine="0"/>
              <w:jc w:val="left"/>
              <w:rPr>
                <w:lang w:val="ro-RO"/>
              </w:rPr>
            </w:pPr>
            <w:r w:rsidRPr="004C712C">
              <w:rPr>
                <w:lang w:val="ro-RO"/>
              </w:rPr>
              <w:t>publicații ştiințifice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left"/>
              <w:rPr>
                <w:lang w:val="ro-RO"/>
              </w:rPr>
            </w:pPr>
            <w:r w:rsidRPr="004C712C">
              <w:rPr>
                <w:lang w:val="ro-RO"/>
              </w:rPr>
              <w:t>Funcționează ateliere/ laboratoare de restaurare;</w:t>
            </w:r>
          </w:p>
          <w:p w:rsidR="003729E7" w:rsidRPr="004C712C" w:rsidRDefault="003729E7" w:rsidP="0084181F">
            <w:pPr>
              <w:ind w:firstLine="0"/>
              <w:jc w:val="left"/>
              <w:rPr>
                <w:lang w:val="ro-RO"/>
              </w:rPr>
            </w:pPr>
            <w:r w:rsidRPr="004C712C">
              <w:rPr>
                <w:lang w:val="ro-RO"/>
              </w:rPr>
              <w:t xml:space="preserve">minimum 5 bunuri culturale restaurate, </w:t>
            </w:r>
            <w:r w:rsidRPr="004C712C">
              <w:rPr>
                <w:lang w:val="ro-RO"/>
              </w:rPr>
              <w:br/>
              <w:t>30 – conservate</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50</w:t>
            </w:r>
          </w:p>
        </w:tc>
      </w:tr>
      <w:tr w:rsidR="003729E7" w:rsidRPr="004C712C" w:rsidTr="0084181F">
        <w:trPr>
          <w:jc w:val="center"/>
        </w:trPr>
        <w:tc>
          <w:tcPr>
            <w:tcW w:w="313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b/>
                <w:bCs/>
                <w:lang w:val="ro-RO"/>
              </w:rPr>
            </w:pPr>
            <w:r w:rsidRPr="004C712C">
              <w:rPr>
                <w:b/>
                <w:bCs/>
                <w:lang w:val="ro-RO"/>
              </w:rPr>
              <w:t>Categoria I</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9E7" w:rsidRPr="004C712C" w:rsidRDefault="003729E7" w:rsidP="0084181F">
            <w:pPr>
              <w:ind w:firstLine="0"/>
              <w:jc w:val="left"/>
              <w:rPr>
                <w:b/>
                <w:bCs/>
                <w:lang w:val="ro-RO"/>
              </w:rPr>
            </w:pP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9E7" w:rsidRPr="004C712C" w:rsidRDefault="003729E7" w:rsidP="0084181F">
            <w:pPr>
              <w:ind w:firstLine="0"/>
              <w:jc w:val="center"/>
              <w:rPr>
                <w:b/>
                <w:bCs/>
                <w:lang w:val="ro-RO"/>
              </w:rPr>
            </w:pP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Istorie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25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4</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2; </w:t>
            </w:r>
          </w:p>
          <w:p w:rsidR="003729E7" w:rsidRPr="004C712C" w:rsidRDefault="003729E7" w:rsidP="0084181F">
            <w:pPr>
              <w:ind w:firstLine="0"/>
              <w:jc w:val="left"/>
              <w:rPr>
                <w:lang w:val="ro-RO"/>
              </w:rPr>
            </w:pPr>
            <w:r w:rsidRPr="004C712C">
              <w:rPr>
                <w:lang w:val="ro-RO"/>
              </w:rPr>
              <w:t>publicații ştiințifice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left"/>
              <w:rPr>
                <w:lang w:val="ro-RO"/>
              </w:rPr>
            </w:pPr>
            <w:r w:rsidRPr="004C712C">
              <w:rPr>
                <w:lang w:val="ro-RO"/>
              </w:rPr>
              <w:t>Conservator;</w:t>
            </w:r>
          </w:p>
          <w:p w:rsidR="003729E7" w:rsidRPr="004C712C" w:rsidRDefault="003729E7" w:rsidP="0084181F">
            <w:pPr>
              <w:ind w:firstLine="0"/>
              <w:jc w:val="left"/>
              <w:rPr>
                <w:lang w:val="ro-RO"/>
              </w:rPr>
            </w:pPr>
            <w:r w:rsidRPr="004C712C">
              <w:rPr>
                <w:lang w:val="ro-RO"/>
              </w:rPr>
              <w:t>minimum 20 de piese conservate</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30</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lastRenderedPageBreak/>
              <w:t>Etnografie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20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4</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2; </w:t>
            </w:r>
          </w:p>
          <w:p w:rsidR="003729E7" w:rsidRPr="004C712C" w:rsidRDefault="003729E7" w:rsidP="0084181F">
            <w:pPr>
              <w:ind w:firstLine="0"/>
              <w:jc w:val="left"/>
              <w:rPr>
                <w:lang w:val="ro-RO"/>
              </w:rPr>
            </w:pPr>
            <w:r w:rsidRPr="004C712C">
              <w:rPr>
                <w:lang w:val="ro-RO"/>
              </w:rPr>
              <w:t>publicații ştiințifice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left"/>
              <w:rPr>
                <w:lang w:val="ro-RO"/>
              </w:rPr>
            </w:pPr>
            <w:r w:rsidRPr="004C712C">
              <w:rPr>
                <w:lang w:val="ro-RO"/>
              </w:rPr>
              <w:t>Conservator;</w:t>
            </w:r>
          </w:p>
          <w:p w:rsidR="003729E7" w:rsidRPr="004C712C" w:rsidRDefault="003729E7" w:rsidP="0084181F">
            <w:pPr>
              <w:ind w:firstLine="0"/>
              <w:jc w:val="left"/>
              <w:rPr>
                <w:lang w:val="ro-RO"/>
              </w:rPr>
            </w:pPr>
            <w:r w:rsidRPr="004C712C">
              <w:rPr>
                <w:lang w:val="ro-RO"/>
              </w:rPr>
              <w:t>minimum 20 de piese conservate</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30</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Arte plastice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10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4</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2; </w:t>
            </w:r>
          </w:p>
          <w:p w:rsidR="003729E7" w:rsidRPr="004C712C" w:rsidRDefault="003729E7" w:rsidP="0084181F">
            <w:pPr>
              <w:ind w:firstLine="0"/>
              <w:jc w:val="left"/>
              <w:rPr>
                <w:lang w:val="ro-RO"/>
              </w:rPr>
            </w:pPr>
            <w:r w:rsidRPr="004C712C">
              <w:rPr>
                <w:lang w:val="ro-RO"/>
              </w:rPr>
              <w:t>publicații ştiințifice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left"/>
              <w:rPr>
                <w:lang w:val="ro-RO"/>
              </w:rPr>
            </w:pPr>
            <w:r w:rsidRPr="004C712C">
              <w:rPr>
                <w:lang w:val="ro-RO"/>
              </w:rPr>
              <w:t>Conservator;</w:t>
            </w:r>
          </w:p>
          <w:p w:rsidR="003729E7" w:rsidRPr="004C712C" w:rsidRDefault="003729E7" w:rsidP="0084181F">
            <w:pPr>
              <w:ind w:firstLine="0"/>
              <w:jc w:val="left"/>
              <w:rPr>
                <w:lang w:val="ro-RO"/>
              </w:rPr>
            </w:pPr>
            <w:r w:rsidRPr="004C712C">
              <w:rPr>
                <w:lang w:val="ro-RO"/>
              </w:rPr>
              <w:t>minimum 20 de piese conservate</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30</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Complexe muzeale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10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4</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1; </w:t>
            </w:r>
          </w:p>
          <w:p w:rsidR="003729E7" w:rsidRPr="004C712C" w:rsidRDefault="003729E7" w:rsidP="0084181F">
            <w:pPr>
              <w:ind w:firstLine="0"/>
              <w:jc w:val="left"/>
              <w:rPr>
                <w:lang w:val="ro-RO"/>
              </w:rPr>
            </w:pPr>
            <w:r w:rsidRPr="004C712C">
              <w:rPr>
                <w:lang w:val="ro-RO"/>
              </w:rPr>
              <w:t>publicații ştiințifice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left"/>
              <w:rPr>
                <w:lang w:val="ro-RO"/>
              </w:rPr>
            </w:pPr>
            <w:r w:rsidRPr="004C712C">
              <w:rPr>
                <w:lang w:val="ro-RO"/>
              </w:rPr>
              <w:t>Conservator;</w:t>
            </w:r>
          </w:p>
          <w:p w:rsidR="003729E7" w:rsidRPr="004C712C" w:rsidRDefault="003729E7" w:rsidP="0084181F">
            <w:pPr>
              <w:ind w:firstLine="0"/>
              <w:jc w:val="left"/>
              <w:rPr>
                <w:lang w:val="ro-RO"/>
              </w:rPr>
            </w:pPr>
            <w:r w:rsidRPr="004C712C">
              <w:rPr>
                <w:lang w:val="ro-RO"/>
              </w:rPr>
              <w:t>minimum 20 de piese conservate</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30</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Memoriale, literare, altele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7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4</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1; </w:t>
            </w:r>
          </w:p>
          <w:p w:rsidR="003729E7" w:rsidRPr="004C712C" w:rsidRDefault="003729E7" w:rsidP="0084181F">
            <w:pPr>
              <w:ind w:firstLine="0"/>
              <w:jc w:val="left"/>
              <w:rPr>
                <w:lang w:val="ro-RO"/>
              </w:rPr>
            </w:pPr>
            <w:r w:rsidRPr="004C712C">
              <w:rPr>
                <w:lang w:val="ro-RO"/>
              </w:rPr>
              <w:t>publicații ştiințifice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left"/>
              <w:rPr>
                <w:lang w:val="ro-RO"/>
              </w:rPr>
            </w:pPr>
            <w:r w:rsidRPr="004C712C">
              <w:rPr>
                <w:lang w:val="ro-RO"/>
              </w:rPr>
              <w:t>Conservator;</w:t>
            </w:r>
          </w:p>
          <w:p w:rsidR="003729E7" w:rsidRPr="004C712C" w:rsidRDefault="003729E7" w:rsidP="0084181F">
            <w:pPr>
              <w:ind w:firstLine="0"/>
              <w:jc w:val="left"/>
              <w:rPr>
                <w:lang w:val="ro-RO"/>
              </w:rPr>
            </w:pPr>
            <w:r w:rsidRPr="004C712C">
              <w:rPr>
                <w:lang w:val="ro-RO"/>
              </w:rPr>
              <w:t>minimum 20 de piese conservate</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30</w:t>
            </w:r>
          </w:p>
        </w:tc>
      </w:tr>
      <w:tr w:rsidR="003729E7" w:rsidRPr="004C712C" w:rsidTr="0084181F">
        <w:trPr>
          <w:jc w:val="center"/>
        </w:trPr>
        <w:tc>
          <w:tcPr>
            <w:tcW w:w="313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b/>
                <w:bCs/>
                <w:lang w:val="ro-RO"/>
              </w:rPr>
            </w:pPr>
            <w:r w:rsidRPr="004C712C">
              <w:rPr>
                <w:b/>
                <w:bCs/>
                <w:lang w:val="ro-RO"/>
              </w:rPr>
              <w:t>Categoria II</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9E7" w:rsidRPr="004C712C" w:rsidRDefault="003729E7" w:rsidP="0084181F">
            <w:pPr>
              <w:ind w:firstLine="0"/>
              <w:jc w:val="left"/>
              <w:rPr>
                <w:b/>
                <w:bCs/>
                <w:lang w:val="ro-RO"/>
              </w:rPr>
            </w:pP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9E7" w:rsidRPr="004C712C" w:rsidRDefault="003729E7" w:rsidP="0084181F">
            <w:pPr>
              <w:ind w:firstLine="0"/>
              <w:jc w:val="center"/>
              <w:rPr>
                <w:b/>
                <w:bCs/>
                <w:lang w:val="ro-RO"/>
              </w:rPr>
            </w:pP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Istorie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15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3</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1; </w:t>
            </w:r>
          </w:p>
          <w:p w:rsidR="003729E7" w:rsidRPr="004C712C" w:rsidRDefault="003729E7" w:rsidP="0084181F">
            <w:pPr>
              <w:ind w:firstLine="0"/>
              <w:jc w:val="left"/>
              <w:rPr>
                <w:lang w:val="ro-RO"/>
              </w:rPr>
            </w:pPr>
            <w:r w:rsidRPr="004C712C">
              <w:rPr>
                <w:lang w:val="ro-RO"/>
              </w:rPr>
              <w:t>articole ştiințifice – 2</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left"/>
              <w:rPr>
                <w:lang w:val="ro-RO"/>
              </w:rPr>
            </w:pPr>
            <w:r w:rsidRPr="004C712C">
              <w:rPr>
                <w:lang w:val="ro-RO"/>
              </w:rPr>
              <w:t>Conservator;</w:t>
            </w:r>
          </w:p>
          <w:p w:rsidR="003729E7" w:rsidRPr="004C712C" w:rsidRDefault="003729E7" w:rsidP="0084181F">
            <w:pPr>
              <w:ind w:firstLine="0"/>
              <w:jc w:val="left"/>
              <w:rPr>
                <w:lang w:val="ro-RO"/>
              </w:rPr>
            </w:pPr>
            <w:r w:rsidRPr="004C712C">
              <w:rPr>
                <w:lang w:val="ro-RO"/>
              </w:rPr>
              <w:t>minimum 10 piese conservate</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20</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Etnografie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10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3</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1; </w:t>
            </w:r>
          </w:p>
          <w:p w:rsidR="003729E7" w:rsidRPr="004C712C" w:rsidRDefault="003729E7" w:rsidP="0084181F">
            <w:pPr>
              <w:ind w:firstLine="0"/>
              <w:jc w:val="left"/>
              <w:rPr>
                <w:lang w:val="ro-RO"/>
              </w:rPr>
            </w:pPr>
            <w:r w:rsidRPr="004C712C">
              <w:rPr>
                <w:lang w:val="ro-RO"/>
              </w:rPr>
              <w:t>articole ştiințifice – 2</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left"/>
              <w:rPr>
                <w:lang w:val="ro-RO"/>
              </w:rPr>
            </w:pPr>
            <w:r w:rsidRPr="004C712C">
              <w:rPr>
                <w:lang w:val="ro-RO"/>
              </w:rPr>
              <w:t>Conservator;</w:t>
            </w:r>
          </w:p>
          <w:p w:rsidR="003729E7" w:rsidRPr="004C712C" w:rsidRDefault="003729E7" w:rsidP="0084181F">
            <w:pPr>
              <w:ind w:firstLine="0"/>
              <w:jc w:val="left"/>
              <w:rPr>
                <w:lang w:val="ro-RO"/>
              </w:rPr>
            </w:pPr>
            <w:r w:rsidRPr="004C712C">
              <w:rPr>
                <w:lang w:val="ro-RO"/>
              </w:rPr>
              <w:t>minimum 10 piese conservate</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9E7" w:rsidRPr="004C712C" w:rsidRDefault="003729E7" w:rsidP="0084181F">
            <w:pPr>
              <w:ind w:firstLine="0"/>
              <w:jc w:val="center"/>
              <w:rPr>
                <w:lang w:val="ro-RO"/>
              </w:rPr>
            </w:pPr>
            <w:r w:rsidRPr="004C712C">
              <w:rPr>
                <w:lang w:val="ro-RO"/>
              </w:rPr>
              <w:t>20</w:t>
            </w:r>
          </w:p>
          <w:p w:rsidR="003729E7" w:rsidRPr="004C712C" w:rsidRDefault="003729E7" w:rsidP="0084181F">
            <w:pPr>
              <w:ind w:firstLine="0"/>
              <w:jc w:val="center"/>
              <w:rPr>
                <w:lang w:val="ro-RO"/>
              </w:rPr>
            </w:pP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Arte plastice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5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3</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1; </w:t>
            </w:r>
          </w:p>
          <w:p w:rsidR="003729E7" w:rsidRPr="004C712C" w:rsidRDefault="003729E7" w:rsidP="0084181F">
            <w:pPr>
              <w:ind w:firstLine="0"/>
              <w:jc w:val="left"/>
              <w:rPr>
                <w:lang w:val="ro-RO"/>
              </w:rPr>
            </w:pPr>
            <w:r w:rsidRPr="004C712C">
              <w:rPr>
                <w:lang w:val="ro-RO"/>
              </w:rPr>
              <w:t>articole ştiințifice – 2</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left"/>
              <w:rPr>
                <w:lang w:val="ro-RO"/>
              </w:rPr>
            </w:pPr>
            <w:r w:rsidRPr="004C712C">
              <w:rPr>
                <w:lang w:val="ro-RO"/>
              </w:rPr>
              <w:t>Conservator;</w:t>
            </w:r>
          </w:p>
          <w:p w:rsidR="003729E7" w:rsidRPr="004C712C" w:rsidRDefault="003729E7" w:rsidP="0084181F">
            <w:pPr>
              <w:ind w:firstLine="0"/>
              <w:jc w:val="left"/>
              <w:rPr>
                <w:lang w:val="ro-RO"/>
              </w:rPr>
            </w:pPr>
            <w:r w:rsidRPr="004C712C">
              <w:rPr>
                <w:lang w:val="ro-RO"/>
              </w:rPr>
              <w:t>minimum 10 piese conservate</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20</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Complexe muzeale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3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3</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1; </w:t>
            </w:r>
          </w:p>
          <w:p w:rsidR="003729E7" w:rsidRPr="004C712C" w:rsidRDefault="003729E7" w:rsidP="0084181F">
            <w:pPr>
              <w:ind w:firstLine="0"/>
              <w:jc w:val="left"/>
              <w:rPr>
                <w:lang w:val="ro-RO"/>
              </w:rPr>
            </w:pPr>
            <w:r w:rsidRPr="004C712C">
              <w:rPr>
                <w:lang w:val="ro-RO"/>
              </w:rPr>
              <w:t>articole ştiințifice – 2</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left="104" w:firstLine="0"/>
              <w:jc w:val="center"/>
              <w:rPr>
                <w:lang w:val="ro-RO"/>
              </w:rPr>
            </w:pPr>
            <w:r w:rsidRPr="004C712C">
              <w:rPr>
                <w:lang w:val="ro-RO"/>
              </w:rPr>
              <w:t>-</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20</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Memoriale, literare, altele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3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3</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1; </w:t>
            </w:r>
          </w:p>
          <w:p w:rsidR="003729E7" w:rsidRPr="004C712C" w:rsidRDefault="003729E7" w:rsidP="0084181F">
            <w:pPr>
              <w:ind w:firstLine="0"/>
              <w:jc w:val="left"/>
              <w:rPr>
                <w:lang w:val="ro-RO"/>
              </w:rPr>
            </w:pPr>
            <w:r w:rsidRPr="004C712C">
              <w:rPr>
                <w:lang w:val="ro-RO"/>
              </w:rPr>
              <w:t>articole ştiințifice – 2</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left="104" w:firstLine="0"/>
              <w:jc w:val="center"/>
              <w:rPr>
                <w:lang w:val="ro-RO"/>
              </w:rPr>
            </w:pPr>
            <w:r w:rsidRPr="004C712C">
              <w:rPr>
                <w:lang w:val="ro-RO"/>
              </w:rPr>
              <w:t>-</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20</w:t>
            </w:r>
          </w:p>
        </w:tc>
      </w:tr>
      <w:tr w:rsidR="003729E7" w:rsidRPr="004C712C" w:rsidTr="0084181F">
        <w:trPr>
          <w:jc w:val="center"/>
        </w:trPr>
        <w:tc>
          <w:tcPr>
            <w:tcW w:w="313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b/>
                <w:bCs/>
                <w:lang w:val="ro-RO"/>
              </w:rPr>
            </w:pPr>
            <w:r w:rsidRPr="004C712C">
              <w:rPr>
                <w:b/>
                <w:bCs/>
                <w:lang w:val="ro-RO"/>
              </w:rPr>
              <w:t>Categoria III</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9E7" w:rsidRPr="004C712C" w:rsidRDefault="003729E7" w:rsidP="0084181F">
            <w:pPr>
              <w:ind w:left="104" w:firstLine="0"/>
              <w:jc w:val="left"/>
              <w:rPr>
                <w:b/>
                <w:bCs/>
                <w:lang w:val="ro-RO"/>
              </w:rPr>
            </w:pP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9E7" w:rsidRPr="004C712C" w:rsidRDefault="003729E7" w:rsidP="0084181F">
            <w:pPr>
              <w:ind w:firstLine="0"/>
              <w:jc w:val="center"/>
              <w:rPr>
                <w:b/>
                <w:bCs/>
                <w:lang w:val="ro-RO"/>
              </w:rPr>
            </w:pP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Istorie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10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2</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1; </w:t>
            </w:r>
          </w:p>
          <w:p w:rsidR="003729E7" w:rsidRPr="004C712C" w:rsidRDefault="003729E7" w:rsidP="0084181F">
            <w:pPr>
              <w:ind w:firstLine="0"/>
              <w:jc w:val="left"/>
              <w:rPr>
                <w:lang w:val="ro-RO"/>
              </w:rPr>
            </w:pPr>
            <w:r w:rsidRPr="004C712C">
              <w:rPr>
                <w:lang w:val="ro-RO"/>
              </w:rPr>
              <w:t>articole ştiințifice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left="104" w:firstLine="0"/>
              <w:jc w:val="center"/>
              <w:rPr>
                <w:lang w:val="ro-RO"/>
              </w:rPr>
            </w:pPr>
            <w:r w:rsidRPr="004C712C">
              <w:rPr>
                <w:lang w:val="ro-RO"/>
              </w:rPr>
              <w:t>-</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15</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Etnografie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7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2</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1; </w:t>
            </w:r>
          </w:p>
          <w:p w:rsidR="003729E7" w:rsidRPr="004C712C" w:rsidRDefault="003729E7" w:rsidP="0084181F">
            <w:pPr>
              <w:ind w:firstLine="0"/>
              <w:jc w:val="left"/>
              <w:rPr>
                <w:lang w:val="ro-RO"/>
              </w:rPr>
            </w:pPr>
            <w:r w:rsidRPr="004C712C">
              <w:rPr>
                <w:lang w:val="ro-RO"/>
              </w:rPr>
              <w:t>articole ştiințifice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left="104" w:firstLine="0"/>
              <w:jc w:val="center"/>
              <w:rPr>
                <w:lang w:val="ro-RO"/>
              </w:rPr>
            </w:pPr>
            <w:r w:rsidRPr="004C712C">
              <w:rPr>
                <w:lang w:val="ro-RO"/>
              </w:rPr>
              <w:t>-</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15</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Arte plastice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3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2</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w:t>
            </w:r>
            <w:r w:rsidRPr="004C712C">
              <w:rPr>
                <w:lang w:val="ro-RO"/>
              </w:rPr>
              <w:lastRenderedPageBreak/>
              <w:t xml:space="preserve">sesiuni – 1; </w:t>
            </w:r>
          </w:p>
          <w:p w:rsidR="003729E7" w:rsidRPr="004C712C" w:rsidRDefault="003729E7" w:rsidP="0084181F">
            <w:pPr>
              <w:ind w:firstLine="0"/>
              <w:jc w:val="left"/>
              <w:rPr>
                <w:lang w:val="ro-RO"/>
              </w:rPr>
            </w:pPr>
            <w:r w:rsidRPr="004C712C">
              <w:rPr>
                <w:lang w:val="ro-RO"/>
              </w:rPr>
              <w:t>articole ştiințifice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left="104" w:firstLine="0"/>
              <w:jc w:val="center"/>
              <w:rPr>
                <w:lang w:val="ro-RO"/>
              </w:rPr>
            </w:pPr>
            <w:r w:rsidRPr="004C712C">
              <w:rPr>
                <w:lang w:val="ro-RO"/>
              </w:rPr>
              <w:lastRenderedPageBreak/>
              <w:t>-</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15</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lastRenderedPageBreak/>
              <w:t>Complexe muzeale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2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1</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1; </w:t>
            </w:r>
          </w:p>
          <w:p w:rsidR="003729E7" w:rsidRPr="004C712C" w:rsidRDefault="003729E7" w:rsidP="0084181F">
            <w:pPr>
              <w:ind w:firstLine="0"/>
              <w:jc w:val="left"/>
              <w:rPr>
                <w:lang w:val="ro-RO"/>
              </w:rPr>
            </w:pPr>
            <w:r w:rsidRPr="004C712C">
              <w:rPr>
                <w:lang w:val="ro-RO"/>
              </w:rPr>
              <w:t>articole ştiințifice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left="104" w:firstLine="0"/>
              <w:jc w:val="center"/>
              <w:rPr>
                <w:lang w:val="ro-RO"/>
              </w:rPr>
            </w:pPr>
            <w:r w:rsidRPr="004C712C">
              <w:rPr>
                <w:lang w:val="ro-RO"/>
              </w:rPr>
              <w:t>-</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15</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Memoriale, literare, altele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2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1</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Simpozioane, conferințe, sesiuni – 1; </w:t>
            </w:r>
          </w:p>
          <w:p w:rsidR="003729E7" w:rsidRPr="004C712C" w:rsidRDefault="003729E7" w:rsidP="0084181F">
            <w:pPr>
              <w:ind w:firstLine="0"/>
              <w:jc w:val="left"/>
              <w:rPr>
                <w:lang w:val="ro-RO"/>
              </w:rPr>
            </w:pPr>
            <w:r w:rsidRPr="004B5E7B">
              <w:rPr>
                <w:lang w:val="ro-RO"/>
              </w:rPr>
              <w:t>articole ştiinţifice</w:t>
            </w:r>
            <w:r>
              <w:rPr>
                <w:lang w:val="ro-RO"/>
              </w:rPr>
              <w:t xml:space="preserve"> </w:t>
            </w:r>
            <w:r w:rsidRPr="004C712C">
              <w:rPr>
                <w:lang w:val="ro-RO"/>
              </w:rPr>
              <w:t>–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left="104" w:firstLine="0"/>
              <w:jc w:val="center"/>
              <w:rPr>
                <w:lang w:val="ro-RO"/>
              </w:rPr>
            </w:pPr>
            <w:r w:rsidRPr="004C712C">
              <w:rPr>
                <w:lang w:val="ro-RO"/>
              </w:rPr>
              <w:t>-</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15</w:t>
            </w:r>
          </w:p>
        </w:tc>
      </w:tr>
      <w:tr w:rsidR="003729E7" w:rsidRPr="004C712C" w:rsidTr="0084181F">
        <w:trPr>
          <w:jc w:val="center"/>
        </w:trPr>
        <w:tc>
          <w:tcPr>
            <w:tcW w:w="313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b/>
                <w:bCs/>
                <w:lang w:val="ro-RO"/>
              </w:rPr>
            </w:pPr>
            <w:r w:rsidRPr="004C712C">
              <w:rPr>
                <w:b/>
                <w:bCs/>
                <w:lang w:val="ro-RO"/>
              </w:rPr>
              <w:t>Categoria IV</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9E7" w:rsidRPr="004C712C" w:rsidRDefault="003729E7" w:rsidP="0084181F">
            <w:pPr>
              <w:ind w:left="104" w:firstLine="0"/>
              <w:jc w:val="left"/>
              <w:rPr>
                <w:b/>
                <w:bCs/>
                <w:lang w:val="ro-RO"/>
              </w:rPr>
            </w:pP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9E7" w:rsidRPr="004C712C" w:rsidRDefault="003729E7" w:rsidP="0084181F">
            <w:pPr>
              <w:ind w:firstLine="0"/>
              <w:jc w:val="center"/>
              <w:rPr>
                <w:b/>
                <w:bCs/>
                <w:lang w:val="ro-RO"/>
              </w:rPr>
            </w:pP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Istorie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5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2</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Articole ştiințifice – 1; </w:t>
            </w:r>
          </w:p>
          <w:p w:rsidR="003729E7" w:rsidRPr="004C712C" w:rsidRDefault="003729E7" w:rsidP="0084181F">
            <w:pPr>
              <w:ind w:firstLine="0"/>
              <w:jc w:val="left"/>
              <w:rPr>
                <w:lang w:val="ro-RO"/>
              </w:rPr>
            </w:pPr>
            <w:r w:rsidRPr="004C712C">
              <w:rPr>
                <w:lang w:val="ro-RO"/>
              </w:rPr>
              <w:t>conferințe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left="104" w:firstLine="0"/>
              <w:jc w:val="center"/>
              <w:rPr>
                <w:lang w:val="ro-RO"/>
              </w:rPr>
            </w:pPr>
            <w:r w:rsidRPr="004C712C">
              <w:rPr>
                <w:lang w:val="ro-RO"/>
              </w:rPr>
              <w:t>-</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10</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Etnografie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4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2</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Articole ştiințifice – 1;</w:t>
            </w:r>
          </w:p>
          <w:p w:rsidR="003729E7" w:rsidRPr="004C712C" w:rsidRDefault="003729E7" w:rsidP="0084181F">
            <w:pPr>
              <w:ind w:firstLine="0"/>
              <w:jc w:val="left"/>
              <w:rPr>
                <w:lang w:val="ro-RO"/>
              </w:rPr>
            </w:pPr>
            <w:r w:rsidRPr="004C712C">
              <w:rPr>
                <w:lang w:val="ro-RO"/>
              </w:rPr>
              <w:t>conferințe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left="104" w:firstLine="0"/>
              <w:jc w:val="center"/>
              <w:rPr>
                <w:lang w:val="ro-RO"/>
              </w:rPr>
            </w:pPr>
            <w:r w:rsidRPr="004C712C">
              <w:rPr>
                <w:lang w:val="ro-RO"/>
              </w:rPr>
              <w:t>-</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10</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Arte plastice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2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2</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left"/>
              <w:rPr>
                <w:lang w:val="ro-RO"/>
              </w:rPr>
            </w:pPr>
            <w:r w:rsidRPr="004C712C">
              <w:rPr>
                <w:lang w:val="ro-RO"/>
              </w:rPr>
              <w:t xml:space="preserve">Articole ştiințifice – 1; </w:t>
            </w:r>
          </w:p>
          <w:p w:rsidR="003729E7" w:rsidRPr="004C712C" w:rsidRDefault="003729E7" w:rsidP="0084181F">
            <w:pPr>
              <w:ind w:firstLine="0"/>
              <w:jc w:val="left"/>
              <w:rPr>
                <w:lang w:val="ro-RO"/>
              </w:rPr>
            </w:pPr>
            <w:r w:rsidRPr="004C712C">
              <w:rPr>
                <w:lang w:val="ro-RO"/>
              </w:rPr>
              <w:t>conferințe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left="104" w:firstLine="0"/>
              <w:jc w:val="center"/>
              <w:rPr>
                <w:lang w:val="ro-RO"/>
              </w:rPr>
            </w:pPr>
            <w:r w:rsidRPr="004C712C">
              <w:rPr>
                <w:lang w:val="ro-RO"/>
              </w:rPr>
              <w:t>-</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10</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Complexe muzeale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1,5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1</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 xml:space="preserve">Articole ştiințifice – 1; </w:t>
            </w:r>
          </w:p>
          <w:p w:rsidR="003729E7" w:rsidRPr="004C712C" w:rsidRDefault="003729E7" w:rsidP="0084181F">
            <w:pPr>
              <w:ind w:firstLine="0"/>
              <w:rPr>
                <w:lang w:val="ro-RO"/>
              </w:rPr>
            </w:pPr>
            <w:r w:rsidRPr="004C712C">
              <w:rPr>
                <w:lang w:val="ro-RO"/>
              </w:rPr>
              <w:t>conferințe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left="104" w:firstLine="0"/>
              <w:jc w:val="center"/>
              <w:rPr>
                <w:lang w:val="ro-RO"/>
              </w:rPr>
            </w:pPr>
            <w:r w:rsidRPr="004C712C">
              <w:rPr>
                <w:lang w:val="ro-RO"/>
              </w:rPr>
              <w:t>-</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10</w:t>
            </w:r>
          </w:p>
        </w:tc>
      </w:tr>
      <w:tr w:rsidR="003729E7" w:rsidRPr="004C712C" w:rsidTr="0084181F">
        <w:trPr>
          <w:jc w:val="center"/>
        </w:trPr>
        <w:tc>
          <w:tcPr>
            <w:tcW w:w="7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Memoriale, literare, altele</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de la 1,5 mii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1</w:t>
            </w:r>
          </w:p>
        </w:tc>
        <w:tc>
          <w:tcPr>
            <w:tcW w:w="8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 xml:space="preserve">Articole ştiințifice – 1; </w:t>
            </w:r>
          </w:p>
          <w:p w:rsidR="003729E7" w:rsidRPr="004C712C" w:rsidRDefault="003729E7" w:rsidP="0084181F">
            <w:pPr>
              <w:ind w:firstLine="0"/>
              <w:rPr>
                <w:lang w:val="ro-RO"/>
              </w:rPr>
            </w:pPr>
            <w:r w:rsidRPr="004C712C">
              <w:rPr>
                <w:lang w:val="ro-RO"/>
              </w:rPr>
              <w:t>conferințe – 1</w:t>
            </w:r>
          </w:p>
        </w:tc>
        <w:tc>
          <w:tcPr>
            <w:tcW w:w="10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left="104" w:firstLine="0"/>
              <w:jc w:val="center"/>
              <w:rPr>
                <w:lang w:val="ro-RO"/>
              </w:rPr>
            </w:pPr>
            <w:r w:rsidRPr="004C712C">
              <w:rPr>
                <w:lang w:val="ro-RO"/>
              </w:rPr>
              <w:t>-</w:t>
            </w:r>
          </w:p>
        </w:tc>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9E7" w:rsidRPr="004C712C" w:rsidRDefault="003729E7" w:rsidP="0084181F">
            <w:pPr>
              <w:ind w:firstLine="0"/>
              <w:jc w:val="center"/>
              <w:rPr>
                <w:lang w:val="ro-RO"/>
              </w:rPr>
            </w:pPr>
            <w:r w:rsidRPr="004C712C">
              <w:rPr>
                <w:lang w:val="ro-RO"/>
              </w:rPr>
              <w:t>10</w:t>
            </w:r>
          </w:p>
        </w:tc>
      </w:tr>
    </w:tbl>
    <w:p w:rsidR="003729E7" w:rsidRPr="004C712C" w:rsidRDefault="003729E7" w:rsidP="003729E7">
      <w:pPr>
        <w:rPr>
          <w:b/>
          <w:lang w:val="ro-RO"/>
        </w:rPr>
      </w:pPr>
    </w:p>
    <w:p w:rsidR="003729E7" w:rsidRPr="004C712C" w:rsidRDefault="003729E7" w:rsidP="003729E7">
      <w:pPr>
        <w:rPr>
          <w:b/>
          <w:lang w:val="ro-RO"/>
        </w:rPr>
      </w:pPr>
    </w:p>
    <w:p w:rsidR="003729E7" w:rsidRPr="004C712C" w:rsidRDefault="003729E7" w:rsidP="003729E7">
      <w:pPr>
        <w:rPr>
          <w:b/>
          <w:lang w:val="ro-RO"/>
        </w:rPr>
      </w:pPr>
      <w:r w:rsidRPr="004C712C">
        <w:rPr>
          <w:b/>
          <w:lang w:val="ro-RO"/>
        </w:rPr>
        <w:t>Note:</w:t>
      </w:r>
    </w:p>
    <w:p w:rsidR="003729E7" w:rsidRPr="004C712C" w:rsidRDefault="003729E7" w:rsidP="003729E7">
      <w:pPr>
        <w:tabs>
          <w:tab w:val="left" w:pos="1080"/>
        </w:tabs>
        <w:rPr>
          <w:lang w:val="ro-RO"/>
        </w:rPr>
      </w:pPr>
      <w:r w:rsidRPr="004C712C">
        <w:rPr>
          <w:lang w:val="ro-RO"/>
        </w:rPr>
        <w:t xml:space="preserve">1. La categoria superioară sînt clasate: Muzeul Național de Istorie a Moldovei </w:t>
      </w:r>
      <w:r>
        <w:rPr>
          <w:lang w:val="ro-RO"/>
        </w:rPr>
        <w:t>(</w:t>
      </w:r>
      <w:r w:rsidRPr="004B5E7B">
        <w:rPr>
          <w:lang w:val="ro-RO"/>
        </w:rPr>
        <w:t>cu filiale</w:t>
      </w:r>
      <w:r>
        <w:rPr>
          <w:lang w:val="ro-RO"/>
        </w:rPr>
        <w:t>)</w:t>
      </w:r>
      <w:r w:rsidRPr="004B5E7B">
        <w:rPr>
          <w:lang w:val="ro-RO"/>
        </w:rPr>
        <w:t xml:space="preserve">, Muzeul Național de Etnografie şi Istorie Naturală </w:t>
      </w:r>
      <w:r>
        <w:rPr>
          <w:lang w:val="ro-RO"/>
        </w:rPr>
        <w:t>(</w:t>
      </w:r>
      <w:r w:rsidRPr="004B5E7B">
        <w:rPr>
          <w:lang w:val="ro-RO"/>
        </w:rPr>
        <w:t>cu filiale</w:t>
      </w:r>
      <w:r>
        <w:rPr>
          <w:lang w:val="ro-RO"/>
        </w:rPr>
        <w:t>)</w:t>
      </w:r>
      <w:r w:rsidRPr="004B5E7B">
        <w:rPr>
          <w:lang w:val="ro-RO"/>
        </w:rPr>
        <w:t>, Muzeul Național de Artă, Rezervația cultural-naturală „Orheiul Vechi”, Casa-muzeu „A.S. Puşkin” (cu filială), Muzeul Național de Literatură „Mihail Kogălniceanu” (cu filiale).</w:t>
      </w:r>
    </w:p>
    <w:p w:rsidR="003729E7" w:rsidRPr="004C712C" w:rsidRDefault="003729E7" w:rsidP="003729E7">
      <w:pPr>
        <w:tabs>
          <w:tab w:val="left" w:pos="1080"/>
        </w:tabs>
        <w:rPr>
          <w:lang w:val="ro-RO"/>
        </w:rPr>
      </w:pPr>
      <w:r w:rsidRPr="004C712C">
        <w:rPr>
          <w:lang w:val="ro-RO"/>
        </w:rPr>
        <w:t xml:space="preserve">2. Raportarea muzeelor care au în subordine filiale la categoriile instituției corespunzătoare se efectuează în baza rapoartelor, </w:t>
      </w:r>
      <w:r w:rsidRPr="004B5E7B">
        <w:rPr>
          <w:lang w:val="ro-RO"/>
        </w:rPr>
        <w:t>inclusiv ale filialelor, conform</w:t>
      </w:r>
      <w:r w:rsidRPr="004C712C">
        <w:rPr>
          <w:lang w:val="ro-RO"/>
        </w:rPr>
        <w:t xml:space="preserve"> indicilor stabiliți în tabelul de mai sus.</w:t>
      </w:r>
    </w:p>
    <w:p w:rsidR="003729E7" w:rsidRPr="003E3A66" w:rsidRDefault="003729E7" w:rsidP="003729E7">
      <w:pPr>
        <w:tabs>
          <w:tab w:val="left" w:pos="1080"/>
        </w:tabs>
        <w:rPr>
          <w:lang w:val="ro-RO"/>
        </w:rPr>
      </w:pPr>
      <w:r w:rsidRPr="004C712C">
        <w:rPr>
          <w:lang w:val="ro-RO"/>
        </w:rPr>
        <w:t>3. Muzeele raionale de istorie, de etnografie şi de artă al căror volum de lucru este mai mic decît cel prevăzut pentru muzeele respective de categoria IV</w:t>
      </w:r>
      <w:r w:rsidRPr="003E3A66">
        <w:rPr>
          <w:lang w:val="ro-RO"/>
        </w:rPr>
        <w:t>, se raportează la categoria IV a instituției.</w:t>
      </w:r>
    </w:p>
    <w:p w:rsidR="003729E7" w:rsidRPr="004C712C" w:rsidRDefault="003729E7" w:rsidP="003729E7">
      <w:pPr>
        <w:tabs>
          <w:tab w:val="left" w:pos="1080"/>
        </w:tabs>
        <w:rPr>
          <w:lang w:val="ro-RO"/>
        </w:rPr>
      </w:pPr>
      <w:r w:rsidRPr="003E3A66">
        <w:rPr>
          <w:lang w:val="ro-RO"/>
        </w:rPr>
        <w:t xml:space="preserve">4. Categoriile instituției (confirmarea, majorarea, reducerea categoriei) se acordă de către fondator în baza indicilor de activitate ai instituției </w:t>
      </w:r>
      <w:r>
        <w:rPr>
          <w:lang w:val="ro-RO"/>
        </w:rPr>
        <w:t xml:space="preserve">stabiliți </w:t>
      </w:r>
      <w:r w:rsidRPr="003E3A66">
        <w:rPr>
          <w:lang w:val="ro-RO"/>
        </w:rPr>
        <w:t>din tabelul 5. Muzeelor, centrelor expoziţionale şi galeriilor de artă li se atribuie categoria o dată la 4 ani.</w:t>
      </w:r>
    </w:p>
    <w:p w:rsidR="003729E7" w:rsidRPr="004C712C" w:rsidRDefault="003729E7" w:rsidP="003729E7">
      <w:pPr>
        <w:tabs>
          <w:tab w:val="left" w:pos="1080"/>
        </w:tabs>
        <w:rPr>
          <w:lang w:val="ro-RO"/>
        </w:rPr>
      </w:pPr>
      <w:r w:rsidRPr="004C712C">
        <w:rPr>
          <w:lang w:val="ro-RO"/>
        </w:rPr>
        <w:t>Muzeele nou-create se raportează la categoriile instituției ţinîndu-se cont de volumul lucrului, determinat în baza indicilor de plan, calculați pe an.</w:t>
      </w:r>
    </w:p>
    <w:p w:rsidR="003729E7" w:rsidRPr="004C712C" w:rsidRDefault="003729E7" w:rsidP="003729E7">
      <w:pPr>
        <w:tabs>
          <w:tab w:val="left" w:pos="1080"/>
        </w:tabs>
        <w:rPr>
          <w:lang w:val="ro-RO"/>
        </w:rPr>
      </w:pPr>
      <w:r w:rsidRPr="004C712C">
        <w:rPr>
          <w:lang w:val="ro-RO"/>
        </w:rPr>
        <w:t>5. Publicațiile ştiințifice ale muzeelor înserează: cataloage, pliante, culegeri de materiale ştiințifice, articole cu caracter ştiințific, care valorifică patrimoniul muzeal pe plan național şi internațional.</w:t>
      </w:r>
    </w:p>
    <w:p w:rsidR="003729E7" w:rsidRPr="004C712C" w:rsidRDefault="003729E7" w:rsidP="003729E7">
      <w:pPr>
        <w:tabs>
          <w:tab w:val="left" w:pos="1080"/>
        </w:tabs>
        <w:rPr>
          <w:lang w:val="ro-RO"/>
        </w:rPr>
      </w:pPr>
    </w:p>
    <w:p w:rsidR="003729E7" w:rsidRDefault="003729E7" w:rsidP="003729E7">
      <w:pPr>
        <w:ind w:firstLine="0"/>
        <w:rPr>
          <w:bCs/>
          <w:lang w:val="ro-RO"/>
        </w:rPr>
      </w:pPr>
    </w:p>
    <w:p w:rsidR="003729E7" w:rsidRDefault="003729E7" w:rsidP="003729E7">
      <w:pPr>
        <w:ind w:firstLine="0"/>
        <w:rPr>
          <w:bCs/>
          <w:lang w:val="ro-RO"/>
        </w:rPr>
      </w:pPr>
    </w:p>
    <w:p w:rsidR="003729E7" w:rsidRDefault="003729E7" w:rsidP="003729E7">
      <w:pPr>
        <w:ind w:firstLine="0"/>
        <w:rPr>
          <w:bCs/>
          <w:lang w:val="ro-RO"/>
        </w:rPr>
      </w:pPr>
    </w:p>
    <w:p w:rsidR="003729E7" w:rsidRDefault="003729E7" w:rsidP="003729E7">
      <w:pPr>
        <w:ind w:firstLine="0"/>
        <w:rPr>
          <w:bCs/>
          <w:lang w:val="ro-RO"/>
        </w:rPr>
      </w:pPr>
    </w:p>
    <w:p w:rsidR="003729E7" w:rsidRPr="004C712C" w:rsidRDefault="003729E7" w:rsidP="003729E7">
      <w:pPr>
        <w:ind w:firstLine="0"/>
        <w:rPr>
          <w:bCs/>
          <w:lang w:val="ro-RO"/>
        </w:rPr>
      </w:pPr>
    </w:p>
    <w:p w:rsidR="003729E7" w:rsidRPr="004C712C" w:rsidRDefault="003729E7" w:rsidP="003729E7">
      <w:pPr>
        <w:rPr>
          <w:b/>
          <w:bCs/>
          <w:sz w:val="28"/>
          <w:lang w:val="ro-RO"/>
        </w:rPr>
      </w:pPr>
      <w:r w:rsidRPr="004C712C">
        <w:rPr>
          <w:b/>
          <w:bCs/>
          <w:sz w:val="28"/>
          <w:lang w:val="ro-RO"/>
        </w:rPr>
        <w:t>IV. Şcoli sportive</w:t>
      </w:r>
    </w:p>
    <w:p w:rsidR="003729E7" w:rsidRPr="004C712C" w:rsidRDefault="003729E7" w:rsidP="003729E7">
      <w:pPr>
        <w:tabs>
          <w:tab w:val="left" w:pos="1080"/>
        </w:tabs>
        <w:contextualSpacing/>
        <w:rPr>
          <w:sz w:val="24"/>
          <w:szCs w:val="24"/>
          <w:lang w:val="ro-RO"/>
        </w:rPr>
      </w:pPr>
    </w:p>
    <w:p w:rsidR="003729E7" w:rsidRPr="003E3A66" w:rsidRDefault="003729E7" w:rsidP="003729E7">
      <w:pPr>
        <w:tabs>
          <w:tab w:val="left" w:pos="1080"/>
        </w:tabs>
        <w:contextualSpacing/>
        <w:rPr>
          <w:sz w:val="24"/>
          <w:szCs w:val="24"/>
          <w:lang w:val="ro-RO"/>
        </w:rPr>
      </w:pPr>
      <w:r w:rsidRPr="004C712C">
        <w:rPr>
          <w:sz w:val="24"/>
          <w:szCs w:val="24"/>
          <w:lang w:val="ro-RO"/>
        </w:rPr>
        <w:t xml:space="preserve">Şcolile sportive şi cluburile sportive se raportează la categoria instituției, în funcție de volumul muncii de instruire şi antrenare, conform </w:t>
      </w:r>
      <w:r w:rsidRPr="004B5E7B">
        <w:rPr>
          <w:sz w:val="24"/>
          <w:szCs w:val="24"/>
          <w:lang w:val="ro-RO"/>
        </w:rPr>
        <w:t xml:space="preserve">tabelului </w:t>
      </w:r>
      <w:r>
        <w:rPr>
          <w:sz w:val="24"/>
          <w:szCs w:val="24"/>
          <w:lang w:val="ro-RO"/>
        </w:rPr>
        <w:t>6</w:t>
      </w:r>
      <w:r w:rsidRPr="004B5E7B">
        <w:rPr>
          <w:sz w:val="24"/>
          <w:szCs w:val="24"/>
          <w:lang w:val="ro-RO"/>
        </w:rPr>
        <w:t>:</w:t>
      </w:r>
    </w:p>
    <w:p w:rsidR="003729E7" w:rsidRPr="004C712C" w:rsidRDefault="003729E7" w:rsidP="003729E7">
      <w:pPr>
        <w:jc w:val="right"/>
        <w:rPr>
          <w:bCs/>
          <w:sz w:val="24"/>
          <w:szCs w:val="24"/>
          <w:lang w:val="ro-RO"/>
        </w:rPr>
      </w:pPr>
      <w:r w:rsidRPr="004C712C">
        <w:rPr>
          <w:bCs/>
          <w:sz w:val="24"/>
          <w:szCs w:val="24"/>
          <w:lang w:val="ro-RO"/>
        </w:rPr>
        <w:t xml:space="preserve">Tabelul </w:t>
      </w:r>
      <w:r>
        <w:rPr>
          <w:bCs/>
          <w:sz w:val="24"/>
          <w:szCs w:val="24"/>
          <w:lang w:val="ro-RO"/>
        </w:rPr>
        <w:t>6</w:t>
      </w:r>
    </w:p>
    <w:p w:rsidR="003729E7" w:rsidRPr="004C712C" w:rsidRDefault="003729E7" w:rsidP="003729E7">
      <w:pPr>
        <w:ind w:firstLine="0"/>
        <w:jc w:val="center"/>
        <w:rPr>
          <w:b/>
          <w:bCs/>
          <w:sz w:val="24"/>
          <w:szCs w:val="24"/>
          <w:lang w:val="ro-RO"/>
        </w:rPr>
      </w:pPr>
      <w:r w:rsidRPr="004C712C">
        <w:rPr>
          <w:b/>
          <w:bCs/>
          <w:sz w:val="24"/>
          <w:szCs w:val="24"/>
          <w:lang w:val="ro-RO"/>
        </w:rPr>
        <w:t>Indicii şi modul</w:t>
      </w:r>
    </w:p>
    <w:p w:rsidR="003729E7" w:rsidRPr="004C712C" w:rsidRDefault="003729E7" w:rsidP="003729E7">
      <w:pPr>
        <w:ind w:firstLine="0"/>
        <w:jc w:val="center"/>
        <w:rPr>
          <w:b/>
          <w:bCs/>
          <w:sz w:val="24"/>
          <w:szCs w:val="24"/>
          <w:lang w:val="ro-RO"/>
        </w:rPr>
      </w:pPr>
      <w:r w:rsidRPr="004C712C">
        <w:rPr>
          <w:b/>
          <w:bCs/>
          <w:sz w:val="24"/>
          <w:szCs w:val="24"/>
          <w:lang w:val="ro-RO"/>
        </w:rPr>
        <w:lastRenderedPageBreak/>
        <w:t>de atribuire a şcolilor şi cluburilor sportive la categoria instituției</w:t>
      </w:r>
    </w:p>
    <w:p w:rsidR="003729E7" w:rsidRPr="004C712C" w:rsidRDefault="003729E7" w:rsidP="003729E7">
      <w:pPr>
        <w:rPr>
          <w:sz w:val="24"/>
          <w:szCs w:val="24"/>
          <w:lang w:val="ro-RO"/>
        </w:rPr>
      </w:pPr>
      <w:r w:rsidRPr="004C712C">
        <w:rPr>
          <w:sz w:val="24"/>
          <w:szCs w:val="24"/>
          <w:lang w:val="ro-RO"/>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9"/>
        <w:gridCol w:w="2305"/>
        <w:gridCol w:w="2299"/>
        <w:gridCol w:w="2299"/>
      </w:tblGrid>
      <w:tr w:rsidR="003729E7" w:rsidRPr="004C712C" w:rsidTr="0084181F">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tabs>
                <w:tab w:val="left" w:pos="0"/>
              </w:tabs>
              <w:ind w:firstLine="0"/>
              <w:contextualSpacing/>
              <w:jc w:val="center"/>
              <w:rPr>
                <w:b/>
                <w:lang w:val="ro-RO"/>
              </w:rPr>
            </w:pPr>
            <w:r w:rsidRPr="00464526">
              <w:rPr>
                <w:b/>
                <w:lang w:val="ro-RO"/>
              </w:rPr>
              <w:t>Tipul instituției</w:t>
            </w:r>
          </w:p>
        </w:tc>
        <w:tc>
          <w:tcPr>
            <w:tcW w:w="74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tabs>
                <w:tab w:val="left" w:pos="0"/>
              </w:tabs>
              <w:ind w:firstLine="0"/>
              <w:contextualSpacing/>
              <w:jc w:val="center"/>
              <w:rPr>
                <w:b/>
                <w:lang w:val="ro-RO"/>
              </w:rPr>
            </w:pPr>
            <w:r w:rsidRPr="00464526">
              <w:rPr>
                <w:b/>
                <w:lang w:val="ro-RO"/>
              </w:rPr>
              <w:t>Categoria instituției/Numărul minim al funcțiilor de antrenori</w:t>
            </w:r>
          </w:p>
        </w:tc>
      </w:tr>
      <w:tr w:rsidR="003729E7" w:rsidRPr="004C712C" w:rsidTr="0084181F">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29E7" w:rsidRPr="00464526" w:rsidRDefault="003729E7" w:rsidP="0084181F">
            <w:pPr>
              <w:ind w:firstLine="0"/>
              <w:rPr>
                <w:b/>
                <w:lang w:val="ro-RO"/>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tabs>
                <w:tab w:val="left" w:pos="0"/>
              </w:tabs>
              <w:ind w:firstLine="0"/>
              <w:contextualSpacing/>
              <w:jc w:val="center"/>
              <w:rPr>
                <w:b/>
                <w:lang w:val="ro-RO"/>
              </w:rPr>
            </w:pPr>
            <w:r w:rsidRPr="00464526">
              <w:rPr>
                <w:b/>
                <w:lang w:val="ro-RO"/>
              </w:rPr>
              <w:t>I</w:t>
            </w:r>
          </w:p>
        </w:tc>
        <w:tc>
          <w:tcPr>
            <w:tcW w:w="2472" w:type="dxa"/>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tabs>
                <w:tab w:val="left" w:pos="0"/>
              </w:tabs>
              <w:ind w:firstLine="0"/>
              <w:contextualSpacing/>
              <w:jc w:val="center"/>
              <w:rPr>
                <w:b/>
                <w:lang w:val="ro-RO"/>
              </w:rPr>
            </w:pPr>
            <w:r w:rsidRPr="00464526">
              <w:rPr>
                <w:b/>
                <w:lang w:val="ro-RO"/>
              </w:rPr>
              <w:t>II</w:t>
            </w:r>
          </w:p>
        </w:tc>
        <w:tc>
          <w:tcPr>
            <w:tcW w:w="2472" w:type="dxa"/>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tabs>
                <w:tab w:val="left" w:pos="0"/>
              </w:tabs>
              <w:ind w:firstLine="0"/>
              <w:contextualSpacing/>
              <w:jc w:val="center"/>
              <w:rPr>
                <w:b/>
                <w:lang w:val="ro-RO"/>
              </w:rPr>
            </w:pPr>
            <w:r w:rsidRPr="00464526">
              <w:rPr>
                <w:b/>
                <w:lang w:val="ro-RO"/>
              </w:rPr>
              <w:t>III</w:t>
            </w:r>
          </w:p>
        </w:tc>
      </w:tr>
      <w:tr w:rsidR="003729E7" w:rsidRPr="004C712C" w:rsidTr="0084181F">
        <w:tc>
          <w:tcPr>
            <w:tcW w:w="2472" w:type="dxa"/>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tabs>
                <w:tab w:val="left" w:pos="0"/>
              </w:tabs>
              <w:ind w:firstLine="0"/>
              <w:contextualSpacing/>
              <w:rPr>
                <w:lang w:val="ro-RO"/>
              </w:rPr>
            </w:pPr>
            <w:r w:rsidRPr="00464526">
              <w:rPr>
                <w:lang w:val="ro-RO"/>
              </w:rPr>
              <w:t>Şcoală sportivă</w:t>
            </w:r>
          </w:p>
        </w:tc>
        <w:tc>
          <w:tcPr>
            <w:tcW w:w="2472" w:type="dxa"/>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tabs>
                <w:tab w:val="left" w:pos="0"/>
              </w:tabs>
              <w:ind w:firstLine="0"/>
              <w:contextualSpacing/>
              <w:jc w:val="center"/>
              <w:rPr>
                <w:lang w:val="ro-RO"/>
              </w:rPr>
            </w:pPr>
            <w:r w:rsidRPr="00464526">
              <w:rPr>
                <w:lang w:val="ro-RO"/>
              </w:rPr>
              <w:t>20</w:t>
            </w:r>
          </w:p>
        </w:tc>
        <w:tc>
          <w:tcPr>
            <w:tcW w:w="2472" w:type="dxa"/>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tabs>
                <w:tab w:val="left" w:pos="0"/>
              </w:tabs>
              <w:ind w:firstLine="0"/>
              <w:contextualSpacing/>
              <w:jc w:val="center"/>
              <w:rPr>
                <w:lang w:val="ro-RO"/>
              </w:rPr>
            </w:pPr>
            <w:r w:rsidRPr="00464526">
              <w:rPr>
                <w:lang w:val="ro-RO"/>
              </w:rPr>
              <w:t>14</w:t>
            </w:r>
          </w:p>
        </w:tc>
        <w:tc>
          <w:tcPr>
            <w:tcW w:w="2472" w:type="dxa"/>
            <w:tcBorders>
              <w:top w:val="single" w:sz="4" w:space="0" w:color="000000"/>
              <w:left w:val="single" w:sz="4" w:space="0" w:color="000000"/>
              <w:bottom w:val="single" w:sz="4" w:space="0" w:color="000000"/>
              <w:right w:val="single" w:sz="4" w:space="0" w:color="000000"/>
            </w:tcBorders>
            <w:shd w:val="clear" w:color="auto" w:fill="auto"/>
            <w:hideMark/>
          </w:tcPr>
          <w:p w:rsidR="003729E7" w:rsidRPr="00464526" w:rsidRDefault="003729E7" w:rsidP="0084181F">
            <w:pPr>
              <w:tabs>
                <w:tab w:val="left" w:pos="0"/>
              </w:tabs>
              <w:ind w:firstLine="0"/>
              <w:contextualSpacing/>
              <w:jc w:val="center"/>
              <w:rPr>
                <w:lang w:val="ro-RO"/>
              </w:rPr>
            </w:pPr>
            <w:r w:rsidRPr="00464526">
              <w:rPr>
                <w:lang w:val="ro-RO"/>
              </w:rPr>
              <w:t>8</w:t>
            </w:r>
          </w:p>
        </w:tc>
      </w:tr>
    </w:tbl>
    <w:p w:rsidR="003729E7" w:rsidRPr="004C712C" w:rsidRDefault="003729E7" w:rsidP="003729E7">
      <w:pPr>
        <w:rPr>
          <w:b/>
          <w:bCs/>
          <w:lang w:val="ro-RO"/>
        </w:rPr>
      </w:pPr>
    </w:p>
    <w:p w:rsidR="003729E7" w:rsidRPr="004C712C" w:rsidRDefault="003729E7" w:rsidP="003729E7">
      <w:pPr>
        <w:rPr>
          <w:lang w:val="ro-RO"/>
        </w:rPr>
      </w:pPr>
      <w:r w:rsidRPr="004C712C">
        <w:rPr>
          <w:b/>
          <w:bCs/>
          <w:lang w:val="ro-RO"/>
        </w:rPr>
        <w:t>Note:</w:t>
      </w:r>
    </w:p>
    <w:p w:rsidR="003729E7" w:rsidRPr="004C712C" w:rsidRDefault="003729E7" w:rsidP="003729E7">
      <w:pPr>
        <w:rPr>
          <w:lang w:val="ro-RO"/>
        </w:rPr>
      </w:pPr>
      <w:r w:rsidRPr="004C712C">
        <w:rPr>
          <w:lang w:val="ro-RO"/>
        </w:rPr>
        <w:t>1. Clubul republican de şah şi jocuri de dame se raportează la categoria I.</w:t>
      </w:r>
    </w:p>
    <w:p w:rsidR="003729E7" w:rsidRPr="004C712C" w:rsidRDefault="003729E7" w:rsidP="003729E7">
      <w:pPr>
        <w:rPr>
          <w:lang w:val="ro-RO"/>
        </w:rPr>
      </w:pPr>
      <w:r w:rsidRPr="004C712C">
        <w:rPr>
          <w:lang w:val="ro-RO"/>
        </w:rPr>
        <w:t>2. Şcolile sportive specializate sînt clasate la categoria I.</w:t>
      </w:r>
    </w:p>
    <w:p w:rsidR="003729E7" w:rsidRPr="004C712C" w:rsidRDefault="003729E7" w:rsidP="003729E7">
      <w:pPr>
        <w:tabs>
          <w:tab w:val="left" w:pos="1080"/>
        </w:tabs>
        <w:rPr>
          <w:b/>
          <w:sz w:val="24"/>
          <w:szCs w:val="24"/>
          <w:lang w:val="ro-RO"/>
        </w:rPr>
      </w:pPr>
    </w:p>
    <w:p w:rsidR="003729E7" w:rsidRPr="004C712C" w:rsidRDefault="003729E7" w:rsidP="003729E7">
      <w:pPr>
        <w:tabs>
          <w:tab w:val="left" w:pos="1080"/>
        </w:tabs>
        <w:rPr>
          <w:b/>
          <w:bCs/>
          <w:sz w:val="28"/>
          <w:szCs w:val="24"/>
          <w:lang w:val="ro-RO"/>
        </w:rPr>
      </w:pPr>
      <w:r w:rsidRPr="004C712C">
        <w:rPr>
          <w:b/>
          <w:sz w:val="28"/>
          <w:szCs w:val="24"/>
          <w:lang w:val="ro-RO"/>
        </w:rPr>
        <w:t xml:space="preserve">V. </w:t>
      </w:r>
      <w:r w:rsidRPr="004C712C">
        <w:rPr>
          <w:b/>
          <w:bCs/>
          <w:sz w:val="28"/>
          <w:szCs w:val="24"/>
          <w:lang w:val="ro-RO"/>
        </w:rPr>
        <w:t>Grădinile zoologice</w:t>
      </w:r>
    </w:p>
    <w:p w:rsidR="003729E7" w:rsidRPr="004C712C" w:rsidRDefault="003729E7" w:rsidP="003729E7">
      <w:pPr>
        <w:tabs>
          <w:tab w:val="left" w:pos="851"/>
        </w:tabs>
        <w:spacing w:line="256" w:lineRule="auto"/>
        <w:jc w:val="right"/>
        <w:rPr>
          <w:rFonts w:eastAsia="Calibri"/>
          <w:sz w:val="24"/>
          <w:szCs w:val="24"/>
          <w:lang w:val="ro-RO"/>
        </w:rPr>
      </w:pPr>
      <w:r w:rsidRPr="004C712C">
        <w:rPr>
          <w:rFonts w:eastAsia="Calibri"/>
          <w:sz w:val="24"/>
          <w:szCs w:val="24"/>
          <w:lang w:val="ro-RO"/>
        </w:rPr>
        <w:t xml:space="preserve">Tabelul </w:t>
      </w:r>
      <w:r>
        <w:rPr>
          <w:rFonts w:eastAsia="Calibri"/>
          <w:sz w:val="24"/>
          <w:szCs w:val="24"/>
          <w:lang w:val="ro-RO"/>
        </w:rPr>
        <w:t>7</w:t>
      </w:r>
    </w:p>
    <w:p w:rsidR="003729E7" w:rsidRPr="004C712C" w:rsidRDefault="003729E7" w:rsidP="003729E7">
      <w:pPr>
        <w:tabs>
          <w:tab w:val="left" w:pos="1080"/>
        </w:tabs>
        <w:jc w:val="right"/>
        <w:rPr>
          <w:b/>
          <w:bCs/>
          <w:sz w:val="24"/>
          <w:szCs w:val="24"/>
          <w:lang w:val="ro-RO"/>
        </w:rPr>
      </w:pPr>
    </w:p>
    <w:tbl>
      <w:tblPr>
        <w:tblW w:w="5000" w:type="pct"/>
        <w:jc w:val="center"/>
        <w:tblLook w:val="04A0"/>
      </w:tblPr>
      <w:tblGrid>
        <w:gridCol w:w="4482"/>
        <w:gridCol w:w="1635"/>
        <w:gridCol w:w="1005"/>
        <w:gridCol w:w="1018"/>
        <w:gridCol w:w="982"/>
      </w:tblGrid>
      <w:tr w:rsidR="003729E7" w:rsidRPr="004C712C" w:rsidTr="0084181F">
        <w:trPr>
          <w:jc w:val="center"/>
        </w:trPr>
        <w:tc>
          <w:tcPr>
            <w:tcW w:w="2457"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b/>
                <w:bCs/>
                <w:lang w:val="ro-RO"/>
              </w:rPr>
            </w:pPr>
            <w:r w:rsidRPr="004C712C">
              <w:rPr>
                <w:b/>
                <w:bCs/>
                <w:lang w:val="ro-RO"/>
              </w:rPr>
              <w:t>Indicii</w:t>
            </w:r>
          </w:p>
        </w:tc>
        <w:tc>
          <w:tcPr>
            <w:tcW w:w="2543"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b/>
                <w:bCs/>
                <w:lang w:val="ro-RO"/>
              </w:rPr>
              <w:t>Categoria instituției şi mărimea indicatorilor</w:t>
            </w:r>
          </w:p>
        </w:tc>
      </w:tr>
      <w:tr w:rsidR="003729E7" w:rsidRPr="004C712C" w:rsidTr="0084181F">
        <w:trPr>
          <w:jc w:val="center"/>
        </w:trPr>
        <w:tc>
          <w:tcPr>
            <w:tcW w:w="2457" w:type="pct"/>
            <w:vMerge/>
            <w:tcBorders>
              <w:top w:val="single" w:sz="6" w:space="0" w:color="000000"/>
              <w:left w:val="single" w:sz="6" w:space="0" w:color="000000"/>
              <w:bottom w:val="single" w:sz="6" w:space="0" w:color="000000"/>
              <w:right w:val="single" w:sz="6" w:space="0" w:color="000000"/>
            </w:tcBorders>
            <w:vAlign w:val="center"/>
            <w:hideMark/>
          </w:tcPr>
          <w:p w:rsidR="003729E7" w:rsidRPr="004C712C" w:rsidRDefault="003729E7" w:rsidP="0084181F">
            <w:pPr>
              <w:ind w:firstLine="0"/>
              <w:rPr>
                <w:b/>
                <w:bCs/>
                <w:lang w:val="ro-RO"/>
              </w:rPr>
            </w:pP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b/>
                <w:bCs/>
                <w:lang w:val="ro-RO"/>
              </w:rPr>
              <w:t>I</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b/>
                <w:bCs/>
                <w:lang w:val="ro-RO"/>
              </w:rPr>
              <w:t>II</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b/>
                <w:bCs/>
                <w:lang w:val="ro-RO"/>
              </w:rPr>
              <w:t>III</w:t>
            </w:r>
          </w:p>
        </w:tc>
        <w:tc>
          <w:tcPr>
            <w:tcW w:w="5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b/>
                <w:bCs/>
                <w:lang w:val="ro-RO"/>
              </w:rPr>
              <w:t>IV</w:t>
            </w:r>
          </w:p>
        </w:tc>
      </w:tr>
      <w:tr w:rsidR="003729E7" w:rsidRPr="004C712C" w:rsidTr="0084181F">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Vizitatori, mii persoane pe an</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Mai mult de 100</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70 – 100</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50 – 70</w:t>
            </w:r>
          </w:p>
        </w:tc>
        <w:tc>
          <w:tcPr>
            <w:tcW w:w="5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Pînă la 50</w:t>
            </w:r>
          </w:p>
        </w:tc>
      </w:tr>
      <w:tr w:rsidR="003729E7" w:rsidRPr="004C712C" w:rsidTr="0084181F">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Numărul animalelor</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Mai mult de 800</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500 – 800</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300 – 500</w:t>
            </w:r>
          </w:p>
        </w:tc>
        <w:tc>
          <w:tcPr>
            <w:tcW w:w="5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Pînă la 300</w:t>
            </w:r>
          </w:p>
        </w:tc>
      </w:tr>
      <w:tr w:rsidR="003729E7" w:rsidRPr="004C712C" w:rsidTr="0084181F">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Numărul speciilor de animale</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Mai mult de 170</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100 – 70</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75 – 100</w:t>
            </w:r>
          </w:p>
        </w:tc>
        <w:tc>
          <w:tcPr>
            <w:tcW w:w="5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Pînă la 75</w:t>
            </w:r>
          </w:p>
        </w:tc>
      </w:tr>
      <w:tr w:rsidR="003729E7" w:rsidRPr="004C712C" w:rsidTr="0084181F">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Numărul speciilor de animale introduse în Cartea Roşie Internațională</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Mai mult de 20</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c>
          <w:tcPr>
            <w:tcW w:w="5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r>
      <w:tr w:rsidR="003729E7" w:rsidRPr="004C712C" w:rsidTr="0084181F">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rPr>
                <w:lang w:val="ro-RO"/>
              </w:rPr>
            </w:pPr>
            <w:r w:rsidRPr="004C712C">
              <w:rPr>
                <w:lang w:val="ro-RO"/>
              </w:rPr>
              <w:t>Numărul speciilor de animale introduse în Cartea Roşie a Moldovei</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Mai mult de 10</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c>
          <w:tcPr>
            <w:tcW w:w="5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4C712C" w:rsidRDefault="003729E7" w:rsidP="0084181F">
            <w:pPr>
              <w:ind w:firstLine="0"/>
              <w:jc w:val="center"/>
              <w:rPr>
                <w:lang w:val="ro-RO"/>
              </w:rPr>
            </w:pPr>
            <w:r w:rsidRPr="004C712C">
              <w:rPr>
                <w:lang w:val="ro-RO"/>
              </w:rPr>
              <w:t>-</w:t>
            </w:r>
          </w:p>
        </w:tc>
      </w:tr>
      <w:tr w:rsidR="003729E7" w:rsidRPr="003E3A66" w:rsidTr="0084181F">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rPr>
                <w:lang w:val="ro-RO"/>
              </w:rPr>
            </w:pPr>
            <w:r w:rsidRPr="003E3A66">
              <w:rPr>
                <w:lang w:val="ro-RO"/>
              </w:rPr>
              <w:t>Numărul animalelor introduse în CITES* I, II, III</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I, II, III</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II, III</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III</w:t>
            </w:r>
          </w:p>
        </w:tc>
        <w:tc>
          <w:tcPr>
            <w:tcW w:w="5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III</w:t>
            </w:r>
          </w:p>
        </w:tc>
      </w:tr>
      <w:tr w:rsidR="003729E7" w:rsidRPr="003E3A66" w:rsidTr="0084181F">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rPr>
                <w:lang w:val="ro-RO"/>
              </w:rPr>
            </w:pPr>
            <w:r w:rsidRPr="003E3A66">
              <w:rPr>
                <w:lang w:val="ro-RO"/>
              </w:rPr>
              <w:t>Apartenența la</w:t>
            </w:r>
            <w:r w:rsidRPr="003E3A66">
              <w:rPr>
                <w:bCs/>
                <w:lang w:val="ro-RO"/>
              </w:rPr>
              <w:t xml:space="preserve"> Programa europeană pe speciile de animale care sînt în pericol</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Participant</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w:t>
            </w:r>
          </w:p>
        </w:tc>
        <w:tc>
          <w:tcPr>
            <w:tcW w:w="5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w:t>
            </w:r>
          </w:p>
        </w:tc>
      </w:tr>
      <w:tr w:rsidR="003729E7" w:rsidRPr="003E3A66" w:rsidTr="0084181F">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rPr>
                <w:lang w:val="ro-RO"/>
              </w:rPr>
            </w:pPr>
            <w:r w:rsidRPr="003E3A66">
              <w:rPr>
                <w:lang w:val="ro-RO"/>
              </w:rPr>
              <w:t>Apartenența la</w:t>
            </w:r>
            <w:r w:rsidRPr="003E3A66">
              <w:rPr>
                <w:bCs/>
                <w:lang w:val="ro-RO"/>
              </w:rPr>
              <w:t xml:space="preserve"> Asociația Euroasiatică a Grădinilor Zoologice şi Acvariilor</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Membru</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Candidat</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Candidat</w:t>
            </w:r>
          </w:p>
        </w:tc>
        <w:tc>
          <w:tcPr>
            <w:tcW w:w="5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w:t>
            </w:r>
          </w:p>
        </w:tc>
      </w:tr>
      <w:tr w:rsidR="003729E7" w:rsidRPr="003E3A66" w:rsidTr="0084181F">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rPr>
                <w:lang w:val="ro-RO"/>
              </w:rPr>
            </w:pPr>
            <w:r w:rsidRPr="003E3A66">
              <w:rPr>
                <w:lang w:val="ro-RO"/>
              </w:rPr>
              <w:t>Efectuarea măsurilor de iluminare ştiințifică şi culturală</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Mai mult de 20</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15 – 20</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10 – 15</w:t>
            </w:r>
          </w:p>
        </w:tc>
        <w:tc>
          <w:tcPr>
            <w:tcW w:w="5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29E7" w:rsidRPr="003E3A66" w:rsidRDefault="003729E7" w:rsidP="0084181F">
            <w:pPr>
              <w:ind w:firstLine="0"/>
              <w:jc w:val="center"/>
              <w:rPr>
                <w:lang w:val="ro-RO"/>
              </w:rPr>
            </w:pPr>
            <w:r w:rsidRPr="003E3A66">
              <w:rPr>
                <w:lang w:val="ro-RO"/>
              </w:rPr>
              <w:t>Pînă la 10</w:t>
            </w:r>
          </w:p>
        </w:tc>
      </w:tr>
    </w:tbl>
    <w:p w:rsidR="003729E7" w:rsidRPr="003E3A66" w:rsidRDefault="003729E7" w:rsidP="003729E7">
      <w:pPr>
        <w:rPr>
          <w:b/>
          <w:bCs/>
          <w:lang w:val="ro-RO"/>
        </w:rPr>
      </w:pPr>
    </w:p>
    <w:p w:rsidR="003729E7" w:rsidRPr="003E3A66" w:rsidRDefault="003729E7" w:rsidP="003729E7">
      <w:pPr>
        <w:rPr>
          <w:b/>
          <w:bCs/>
          <w:lang w:val="ro-RO"/>
        </w:rPr>
      </w:pPr>
      <w:r w:rsidRPr="003E3A66">
        <w:rPr>
          <w:b/>
          <w:bCs/>
          <w:lang w:val="ro-RO"/>
        </w:rPr>
        <w:t>Note:</w:t>
      </w:r>
    </w:p>
    <w:p w:rsidR="003729E7" w:rsidRPr="004C712C" w:rsidRDefault="003729E7" w:rsidP="003729E7">
      <w:pPr>
        <w:rPr>
          <w:bCs/>
          <w:lang w:val="ro-RO"/>
        </w:rPr>
      </w:pPr>
      <w:r w:rsidRPr="003E3A66">
        <w:rPr>
          <w:bCs/>
          <w:lang w:val="ro-RO"/>
        </w:rPr>
        <w:t>*CITES – Convenția de vînzare internațională a animalelor şi plantelor pe cale de dispariție:</w:t>
      </w:r>
    </w:p>
    <w:p w:rsidR="003729E7" w:rsidRPr="004C712C" w:rsidRDefault="003729E7" w:rsidP="003729E7">
      <w:pPr>
        <w:rPr>
          <w:bCs/>
          <w:lang w:val="ro-RO"/>
        </w:rPr>
      </w:pPr>
      <w:r w:rsidRPr="004C712C">
        <w:rPr>
          <w:bCs/>
          <w:lang w:val="ro-RO"/>
        </w:rPr>
        <w:t>I – specii de plante şi animale pe cale de dispariție a căror vînzare, în scopuri comerciale, nu se permite;</w:t>
      </w:r>
    </w:p>
    <w:p w:rsidR="003729E7" w:rsidRPr="004C712C" w:rsidRDefault="003729E7" w:rsidP="003729E7">
      <w:pPr>
        <w:rPr>
          <w:bCs/>
          <w:lang w:val="ro-RO"/>
        </w:rPr>
      </w:pPr>
      <w:r w:rsidRPr="004C712C">
        <w:rPr>
          <w:bCs/>
          <w:lang w:val="ro-RO"/>
        </w:rPr>
        <w:t>II – specii de plante şi animale pe cale de dispariție a căror vînzare este strict supravegheată;</w:t>
      </w:r>
    </w:p>
    <w:p w:rsidR="003729E7" w:rsidRPr="004C712C" w:rsidRDefault="003729E7" w:rsidP="003729E7">
      <w:pPr>
        <w:rPr>
          <w:bCs/>
          <w:lang w:val="ro-RO"/>
        </w:rPr>
      </w:pPr>
      <w:r w:rsidRPr="004C712C">
        <w:rPr>
          <w:bCs/>
          <w:lang w:val="ro-RO"/>
        </w:rPr>
        <w:t>III – specii de plante şi animale ce nu sînt pe cale de dispariție, dar a c</w:t>
      </w:r>
      <w:r>
        <w:rPr>
          <w:bCs/>
          <w:lang w:val="ro-RO"/>
        </w:rPr>
        <w:t>ăror vînzare este supravegheată.</w:t>
      </w:r>
    </w:p>
    <w:p w:rsidR="003729E7" w:rsidRPr="004C712C" w:rsidRDefault="003729E7" w:rsidP="003729E7">
      <w:pPr>
        <w:contextualSpacing/>
        <w:jc w:val="center"/>
        <w:rPr>
          <w:sz w:val="24"/>
          <w:szCs w:val="24"/>
          <w:lang w:val="ro-RO"/>
        </w:rPr>
      </w:pPr>
    </w:p>
    <w:p w:rsidR="003729E7" w:rsidRPr="004C712C" w:rsidRDefault="003729E7" w:rsidP="003729E7">
      <w:pPr>
        <w:numPr>
          <w:ilvl w:val="0"/>
          <w:numId w:val="1"/>
        </w:numPr>
        <w:tabs>
          <w:tab w:val="left" w:pos="993"/>
        </w:tabs>
        <w:ind w:left="0" w:firstLine="709"/>
        <w:contextualSpacing/>
        <w:rPr>
          <w:sz w:val="28"/>
          <w:szCs w:val="28"/>
          <w:lang w:val="ro-RO"/>
        </w:rPr>
      </w:pPr>
      <w:r w:rsidRPr="004C712C">
        <w:rPr>
          <w:sz w:val="28"/>
          <w:szCs w:val="28"/>
          <w:lang w:val="ro-RO"/>
        </w:rPr>
        <w:t>Aparatul Preşedintelui de raion şi subdiviziunile subordonate Consiliului raional Dubăsari se raportează la categoria raioanelor cu numărul populației de 50001-100000 locuitori.</w:t>
      </w:r>
    </w:p>
    <w:p w:rsidR="003C02D6" w:rsidRPr="003729E7" w:rsidRDefault="003C02D6">
      <w:pPr>
        <w:rPr>
          <w:lang w:val="ro-RO"/>
        </w:rPr>
      </w:pPr>
    </w:p>
    <w:sectPr w:rsidR="003C02D6" w:rsidRPr="003729E7" w:rsidSect="003729E7">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751"/>
    <w:multiLevelType w:val="hybridMultilevel"/>
    <w:tmpl w:val="CBB095A2"/>
    <w:lvl w:ilvl="0" w:tplc="0418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FB42DB4"/>
    <w:multiLevelType w:val="hybridMultilevel"/>
    <w:tmpl w:val="77069E88"/>
    <w:lvl w:ilvl="0" w:tplc="0658A222">
      <w:start w:val="1"/>
      <w:numFmt w:val="decimal"/>
      <w:lvlText w:val="%1."/>
      <w:lvlJc w:val="left"/>
      <w:pPr>
        <w:ind w:left="1350"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5880608E"/>
    <w:multiLevelType w:val="hybridMultilevel"/>
    <w:tmpl w:val="D2BAE13A"/>
    <w:lvl w:ilvl="0" w:tplc="E85EEC5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CCC59FF"/>
    <w:multiLevelType w:val="hybridMultilevel"/>
    <w:tmpl w:val="7F4C0534"/>
    <w:lvl w:ilvl="0" w:tplc="C97E827E">
      <w:start w:val="1"/>
      <w:numFmt w:val="lowerLetter"/>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4">
    <w:nsid w:val="6A2F52E7"/>
    <w:multiLevelType w:val="hybridMultilevel"/>
    <w:tmpl w:val="B5E8280A"/>
    <w:lvl w:ilvl="0" w:tplc="4B542A1A">
      <w:start w:val="1"/>
      <w:numFmt w:val="lowerLetter"/>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5">
    <w:nsid w:val="6EF74F3E"/>
    <w:multiLevelType w:val="hybridMultilevel"/>
    <w:tmpl w:val="9ED622D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44B4365"/>
    <w:multiLevelType w:val="hybridMultilevel"/>
    <w:tmpl w:val="DBA60ED6"/>
    <w:lvl w:ilvl="0" w:tplc="9C8E94C0">
      <w:start w:val="1"/>
      <w:numFmt w:val="upperRoman"/>
      <w:lvlText w:val="%1."/>
      <w:lvlJc w:val="left"/>
      <w:pPr>
        <w:ind w:left="1800" w:hanging="72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995D04"/>
    <w:multiLevelType w:val="hybridMultilevel"/>
    <w:tmpl w:val="32FAE69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7EC810E5"/>
    <w:multiLevelType w:val="hybridMultilevel"/>
    <w:tmpl w:val="22D0DB7C"/>
    <w:lvl w:ilvl="0" w:tplc="5DFAC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9E7"/>
    <w:rsid w:val="003729E7"/>
    <w:rsid w:val="003C02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E7"/>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9E7"/>
    <w:pPr>
      <w:ind w:left="720"/>
      <w:contextualSpacing/>
    </w:pPr>
  </w:style>
  <w:style w:type="character" w:customStyle="1" w:styleId="ListParagraphChar">
    <w:name w:val="List Paragraph Char"/>
    <w:link w:val="ListParagraph"/>
    <w:uiPriority w:val="34"/>
    <w:locked/>
    <w:rsid w:val="003729E7"/>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3914</Words>
  <Characters>22314</Characters>
  <Application>Microsoft Office Word</Application>
  <DocSecurity>0</DocSecurity>
  <Lines>185</Lines>
  <Paragraphs>52</Paragraphs>
  <ScaleCrop>false</ScaleCrop>
  <Company/>
  <LinksUpToDate>false</LinksUpToDate>
  <CharactersWithSpaces>26176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2018-12-17T08:17:00Z</dcterms:created>
  <dcterms:modified xsi:type="dcterms:W3CDTF">2018-12-17T08:17:00Z</dcterms:modified>
</cp:coreProperties>
</file>